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1" w:rsidRDefault="009D0A31" w:rsidP="009D0A31">
      <w:pPr>
        <w:jc w:val="right"/>
      </w:pPr>
      <w:r>
        <w:t xml:space="preserve">Утверждено приказом генерального директора </w:t>
      </w:r>
    </w:p>
    <w:p w:rsidR="00FD7437" w:rsidRPr="001A6FDF" w:rsidRDefault="009D0A31" w:rsidP="009D0A31">
      <w:pPr>
        <w:jc w:val="right"/>
      </w:pPr>
      <w:r>
        <w:t xml:space="preserve">МКК УФРП (Фонд) </w:t>
      </w:r>
      <w:r w:rsidR="00813E73" w:rsidRPr="00813E73">
        <w:t>№</w:t>
      </w:r>
      <w:r w:rsidR="00975FBE">
        <w:t xml:space="preserve"> </w:t>
      </w:r>
      <w:bookmarkStart w:id="0" w:name="_GoBack"/>
      <w:bookmarkEnd w:id="0"/>
      <w:r w:rsidR="00813E73" w:rsidRPr="00813E73">
        <w:t>74/01-1 от 12.04.2022 г.</w:t>
      </w: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  <w:rPr>
          <w:b/>
        </w:rPr>
      </w:pPr>
      <w:r w:rsidRPr="001A6FDF">
        <w:rPr>
          <w:b/>
        </w:rPr>
        <w:t>БИЗНЕС</w:t>
      </w:r>
      <w:r w:rsidR="009D0A31">
        <w:rPr>
          <w:b/>
        </w:rPr>
        <w:t xml:space="preserve"> </w:t>
      </w:r>
      <w:r w:rsidRPr="001A6FDF">
        <w:rPr>
          <w:b/>
        </w:rPr>
        <w:t>-</w:t>
      </w:r>
      <w:r w:rsidR="009D0A31">
        <w:rPr>
          <w:b/>
        </w:rPr>
        <w:t xml:space="preserve"> </w:t>
      </w:r>
      <w:r w:rsidRPr="001A6FDF">
        <w:rPr>
          <w:b/>
        </w:rPr>
        <w:t>ПЛАН</w:t>
      </w:r>
    </w:p>
    <w:p w:rsidR="00FD7437" w:rsidRPr="001A6FDF" w:rsidRDefault="00FD7437" w:rsidP="00FD7437">
      <w:pPr>
        <w:jc w:val="center"/>
      </w:pPr>
      <w:r w:rsidRPr="001A6FDF">
        <w:t>_________________________________</w:t>
      </w: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</w:pPr>
    </w:p>
    <w:p w:rsidR="00FD7437" w:rsidRPr="001A6FDF" w:rsidRDefault="00FD7437" w:rsidP="00FD7437">
      <w:pPr>
        <w:jc w:val="center"/>
        <w:sectPr w:rsidR="00FD7437" w:rsidRPr="001A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437" w:rsidRPr="001A6FDF" w:rsidRDefault="00FD7437" w:rsidP="00FD7437">
      <w:pPr>
        <w:pStyle w:val="1"/>
        <w:numPr>
          <w:ilvl w:val="0"/>
          <w:numId w:val="1"/>
        </w:numPr>
        <w:spacing w:line="360" w:lineRule="auto"/>
        <w:ind w:left="567" w:hanging="567"/>
        <w:rPr>
          <w:sz w:val="24"/>
          <w:szCs w:val="24"/>
        </w:rPr>
      </w:pPr>
      <w:bookmarkStart w:id="1" w:name="_Toc67411856"/>
      <w:r w:rsidRPr="001A6FDF">
        <w:rPr>
          <w:sz w:val="24"/>
          <w:szCs w:val="24"/>
        </w:rPr>
        <w:lastRenderedPageBreak/>
        <w:t>ИНФОРМАЦИЯ ОБ ИНИЦИАТОРЕ ПРОЕКТА</w:t>
      </w:r>
      <w:bookmarkEnd w:id="1"/>
    </w:p>
    <w:p w:rsidR="00FD7437" w:rsidRPr="001A6FDF" w:rsidRDefault="00FD7437" w:rsidP="00FD7437">
      <w:pPr>
        <w:pStyle w:val="2"/>
        <w:numPr>
          <w:ilvl w:val="1"/>
          <w:numId w:val="3"/>
        </w:numPr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67411857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Справка о предприятии-инициаторе</w:t>
      </w:r>
      <w:bookmarkEnd w:id="2"/>
    </w:p>
    <w:p w:rsidR="00FD7437" w:rsidRPr="001A6FDF" w:rsidRDefault="00FD7437" w:rsidP="00FD7437"/>
    <w:p w:rsidR="00FD7437" w:rsidRPr="001A6FDF" w:rsidRDefault="00FD7437" w:rsidP="00FD7437">
      <w:pPr>
        <w:pStyle w:val="af3"/>
        <w:keepNext/>
        <w:rPr>
          <w:color w:val="auto"/>
          <w:sz w:val="24"/>
          <w:szCs w:val="24"/>
        </w:rPr>
      </w:pPr>
      <w:r w:rsidRPr="001A6FDF">
        <w:rPr>
          <w:color w:val="auto"/>
          <w:sz w:val="24"/>
          <w:szCs w:val="24"/>
        </w:rPr>
        <w:t xml:space="preserve">Таблица </w:t>
      </w:r>
      <w:r w:rsidRPr="001A6FDF">
        <w:rPr>
          <w:color w:val="auto"/>
          <w:sz w:val="24"/>
          <w:szCs w:val="24"/>
        </w:rPr>
        <w:fldChar w:fldCharType="begin"/>
      </w:r>
      <w:r w:rsidRPr="001A6FDF">
        <w:rPr>
          <w:color w:val="auto"/>
          <w:sz w:val="24"/>
          <w:szCs w:val="24"/>
        </w:rPr>
        <w:instrText xml:space="preserve"> SEQ Таблица \* ARABIC </w:instrText>
      </w:r>
      <w:r w:rsidRPr="001A6FDF">
        <w:rPr>
          <w:color w:val="auto"/>
          <w:sz w:val="24"/>
          <w:szCs w:val="24"/>
        </w:rPr>
        <w:fldChar w:fldCharType="separate"/>
      </w:r>
      <w:r w:rsidRPr="001A6FDF">
        <w:rPr>
          <w:color w:val="auto"/>
          <w:sz w:val="24"/>
          <w:szCs w:val="24"/>
        </w:rPr>
        <w:t>1</w:t>
      </w:r>
      <w:r w:rsidRPr="001A6FDF">
        <w:rPr>
          <w:color w:val="auto"/>
          <w:sz w:val="24"/>
          <w:szCs w:val="24"/>
        </w:rPr>
        <w:fldChar w:fldCharType="end"/>
      </w:r>
      <w:r w:rsidRPr="001A6FDF">
        <w:rPr>
          <w:color w:val="auto"/>
          <w:sz w:val="24"/>
          <w:szCs w:val="24"/>
        </w:rPr>
        <w:t xml:space="preserve"> – Карточка организации-инициатора инвестиционного проекта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806"/>
        <w:gridCol w:w="5148"/>
      </w:tblGrid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 xml:space="preserve">№ </w:t>
            </w:r>
            <w:proofErr w:type="gramStart"/>
            <w:r w:rsidRPr="001A6FDF">
              <w:rPr>
                <w:b/>
                <w:bCs/>
              </w:rPr>
              <w:t>п</w:t>
            </w:r>
            <w:proofErr w:type="gramEnd"/>
            <w:r w:rsidRPr="001A6FDF">
              <w:rPr>
                <w:b/>
                <w:bCs/>
              </w:rPr>
              <w:t>/п</w:t>
            </w: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>Наименование параметра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keepNext/>
              <w:jc w:val="center"/>
              <w:outlineLvl w:val="3"/>
              <w:rPr>
                <w:b/>
                <w:iCs/>
              </w:rPr>
            </w:pPr>
            <w:r w:rsidRPr="001A6FDF">
              <w:rPr>
                <w:b/>
                <w:iCs/>
              </w:rPr>
              <w:t>Значение</w:t>
            </w: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 xml:space="preserve">Полное наименование 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keepNext/>
              <w:outlineLvl w:val="3"/>
              <w:rPr>
                <w:b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Сокращенное наименование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keepNext/>
              <w:outlineLvl w:val="3"/>
              <w:rPr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ОГРН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Дата присвоения ОГРН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 xml:space="preserve">Наименование регистрирующего органа 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 xml:space="preserve">Юридический адрес 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Почтовый адрес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ИНН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t>КПП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Код отрасли по ОКВЭД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Код отрасли по ОКПО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Расчетный счет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Корреспондентский счет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i/>
                <w:iCs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БИК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bCs/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Полное наименование банка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i/>
                <w:iCs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Руководитель проекта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Должность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Телефон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i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85" w:type="pct"/>
            <w:vAlign w:val="center"/>
          </w:tcPr>
          <w:p w:rsidR="00FD7437" w:rsidRPr="001A6FDF" w:rsidRDefault="00FD7437" w:rsidP="00FD7437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2004" w:type="pct"/>
            <w:vAlign w:val="center"/>
          </w:tcPr>
          <w:p w:rsidR="00FD7437" w:rsidRPr="001A6FDF" w:rsidRDefault="00FD7437" w:rsidP="007C7C29">
            <w:pPr>
              <w:rPr>
                <w:bCs/>
              </w:rPr>
            </w:pPr>
            <w:r w:rsidRPr="001A6FDF">
              <w:rPr>
                <w:bCs/>
              </w:rPr>
              <w:t>Электронная почта</w:t>
            </w:r>
          </w:p>
        </w:tc>
        <w:tc>
          <w:tcPr>
            <w:tcW w:w="2711" w:type="pct"/>
            <w:vAlign w:val="center"/>
          </w:tcPr>
          <w:p w:rsidR="00FD7437" w:rsidRPr="001A6FDF" w:rsidRDefault="00FD7437" w:rsidP="007C7C29">
            <w:pPr>
              <w:rPr>
                <w:i/>
              </w:rPr>
            </w:pPr>
          </w:p>
        </w:tc>
      </w:tr>
    </w:tbl>
    <w:p w:rsidR="00FD7437" w:rsidRPr="001A6FDF" w:rsidRDefault="00FD7437" w:rsidP="00FD7437">
      <w:pPr>
        <w:ind w:firstLine="709"/>
      </w:pPr>
    </w:p>
    <w:p w:rsidR="00FD7437" w:rsidRPr="001A6FDF" w:rsidRDefault="00FD7437" w:rsidP="00FD7437">
      <w:pPr>
        <w:pStyle w:val="2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36098157"/>
      <w:bookmarkStart w:id="4" w:name="_Toc67411858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Организационно-правовая форма юридического лица; фамилии, имена, отчества и адреса учредителей – физических лиц; наименование, организационно-правовая форма, место нахождения и адреса учредителей – юридических лиц</w:t>
      </w:r>
      <w:bookmarkEnd w:id="3"/>
      <w:bookmarkEnd w:id="4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67411859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финансово-экономических показателей деятельности предприятия</w:t>
      </w:r>
      <w:bookmarkEnd w:id="5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6F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6" w:name="_Toc67411860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Характеристика основных фондов предприятия (описание производственных, складских, торговых помещений, оборудования, транспорта)</w:t>
      </w:r>
      <w:bookmarkEnd w:id="6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67411861"/>
      <w:proofErr w:type="gramStart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Штатное расписание предприятия (по каждой должности: численность, зарплата, образование, квалификация, опыт работы, режим работы)</w:t>
      </w:r>
      <w:bookmarkEnd w:id="7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proofErr w:type="gramEnd"/>
    </w:p>
    <w:p w:rsidR="00FD7437" w:rsidRPr="001A6FDF" w:rsidRDefault="00FD7437" w:rsidP="00FD7437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6F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7437" w:rsidRPr="001A6FDF" w:rsidRDefault="00FD7437" w:rsidP="00FD7437">
      <w:pPr>
        <w:rPr>
          <w:rFonts w:eastAsia="Cambria"/>
          <w:b/>
          <w:bCs/>
        </w:rPr>
      </w:pPr>
    </w:p>
    <w:p w:rsidR="00FD7437" w:rsidRPr="001A6FDF" w:rsidRDefault="00FD7437" w:rsidP="00FD7437">
      <w:pPr>
        <w:pStyle w:val="1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bookmarkStart w:id="8" w:name="_Toc536098163"/>
      <w:bookmarkStart w:id="9" w:name="_Toc67411862"/>
      <w:r w:rsidRPr="001A6FDF">
        <w:rPr>
          <w:sz w:val="24"/>
          <w:szCs w:val="24"/>
        </w:rPr>
        <w:t>ИНФОРМАЦИЯ ОБ ИНВЕСТИЦИОННОМ ПРОЕКТЕ</w:t>
      </w:r>
      <w:bookmarkEnd w:id="8"/>
      <w:bookmarkEnd w:id="9"/>
    </w:p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67411863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инвестиционного проекта</w:t>
      </w:r>
      <w:bookmarkEnd w:id="10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1" w:name="_Toc67411864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Цели проекта</w:t>
      </w:r>
      <w:bookmarkEnd w:id="11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536098165"/>
      <w:bookmarkStart w:id="13" w:name="_Toc67411865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Срок реализации проекта</w:t>
      </w:r>
      <w:bookmarkEnd w:id="12"/>
      <w:bookmarkEnd w:id="13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536098166"/>
      <w:bookmarkStart w:id="15" w:name="_Toc67411866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выпускаемой продукции или оказываемых услуг (ассортимент продукции, в том числе качественные характеристики)</w:t>
      </w:r>
      <w:bookmarkEnd w:id="14"/>
      <w:bookmarkEnd w:id="15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67411867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Команда проекта (краткое резюме основных менеджеров, разработчиков, ключевых специалистов)</w:t>
      </w:r>
      <w:bookmarkEnd w:id="16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67411868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Структура бюджета капитальных затрат проекта (затраты на строительно-монтажные работы, оборудование) и календарный план их осуществления</w:t>
      </w:r>
      <w:bookmarkEnd w:id="17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67411869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Прогноз потребности в оборотных средствах</w:t>
      </w:r>
      <w:bookmarkEnd w:id="18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67411870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Общая стоимость проекта, структура источников финансирования, инструменты обеспечения, график финансирования</w:t>
      </w:r>
      <w:bookmarkEnd w:id="19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67411871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Наличие гарантий для предполагаемого инвестора</w:t>
      </w:r>
      <w:bookmarkEnd w:id="20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rPr>
          <w:rFonts w:eastAsia="Cambria"/>
          <w:bCs/>
        </w:rPr>
      </w:pPr>
    </w:p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67411872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 к необходимой инфраструктуре проекта с указанием момента возникновения потребности в ней</w:t>
      </w:r>
      <w:bookmarkEnd w:id="21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ind w:firstLine="709"/>
      </w:pPr>
    </w:p>
    <w:p w:rsidR="00FD7437" w:rsidRPr="001A6FDF" w:rsidRDefault="00FD7437" w:rsidP="00FD7437">
      <w:pPr>
        <w:ind w:firstLine="709"/>
      </w:pPr>
      <w:r w:rsidRPr="001A6FDF">
        <w:t>Требования к необходимой инфраструктуре: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19"/>
        <w:gridCol w:w="2347"/>
        <w:gridCol w:w="2297"/>
      </w:tblGrid>
      <w:tr w:rsidR="00FD7437" w:rsidRPr="001A6FDF" w:rsidTr="007C7C29">
        <w:trPr>
          <w:trHeight w:val="872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BE5F1" w:fill="DBE5F1"/>
          </w:tcPr>
          <w:p w:rsidR="00FD7437" w:rsidRPr="001A6FDF" w:rsidRDefault="00FD7437" w:rsidP="007C7C29">
            <w:pPr>
              <w:jc w:val="center"/>
            </w:pPr>
            <w:r w:rsidRPr="001A6FDF">
              <w:lastRenderedPageBreak/>
              <w:t>Наименование требования</w:t>
            </w:r>
          </w:p>
        </w:tc>
        <w:tc>
          <w:tcPr>
            <w:tcW w:w="122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>Требования к инфраструктуре</w:t>
            </w:r>
          </w:p>
        </w:tc>
        <w:tc>
          <w:tcPr>
            <w:tcW w:w="120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BE5F1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37" w:rsidRPr="001A6FDF" w:rsidRDefault="00FD7437" w:rsidP="007C7C29">
            <w:pPr>
              <w:jc w:val="center"/>
            </w:pPr>
            <w:r w:rsidRPr="001A6FDF">
              <w:t>Срок возникновения потребности</w:t>
            </w:r>
          </w:p>
        </w:tc>
      </w:tr>
      <w:tr w:rsidR="00FD7437" w:rsidRPr="001A6FDF" w:rsidTr="007C7C29">
        <w:trPr>
          <w:trHeight w:val="20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Земельные участки и имущество, необходимые для осуществления инвестиционного проекта</w:t>
            </w:r>
          </w:p>
        </w:tc>
        <w:tc>
          <w:tcPr>
            <w:tcW w:w="122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jc w:val="both"/>
            </w:pPr>
          </w:p>
        </w:tc>
        <w:tc>
          <w:tcPr>
            <w:tcW w:w="120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37" w:rsidRPr="001A6FDF" w:rsidRDefault="00FD7437" w:rsidP="007C7C29">
            <w:pPr>
              <w:jc w:val="both"/>
            </w:pPr>
          </w:p>
        </w:tc>
      </w:tr>
    </w:tbl>
    <w:p w:rsidR="00FD7437" w:rsidRPr="001A6FDF" w:rsidRDefault="00FD7437" w:rsidP="00FD7437">
      <w:pPr>
        <w:ind w:hanging="2"/>
        <w:jc w:val="both"/>
      </w:pPr>
      <w:bookmarkStart w:id="22" w:name="_heading=h.12bfiuq8dky5"/>
      <w:bookmarkEnd w:id="22"/>
    </w:p>
    <w:p w:rsidR="00FD7437" w:rsidRPr="001A6FDF" w:rsidRDefault="00FD7437" w:rsidP="00FD7437">
      <w:pPr>
        <w:ind w:firstLine="709"/>
        <w:jc w:val="both"/>
        <w:rPr>
          <w:bCs/>
        </w:rPr>
      </w:pPr>
      <w:r w:rsidRPr="001A6FDF">
        <w:rPr>
          <w:bCs/>
        </w:rPr>
        <w:t>Для реализации проекта предприятию необходимы следующие коммунальные и инфраструктурные коммуникации и ресурсы.</w:t>
      </w:r>
    </w:p>
    <w:p w:rsidR="00FD7437" w:rsidRPr="001A6FDF" w:rsidRDefault="00FD7437" w:rsidP="00FD7437">
      <w:pPr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97"/>
        <w:gridCol w:w="4058"/>
        <w:gridCol w:w="2705"/>
      </w:tblGrid>
      <w:tr w:rsidR="00FD7437" w:rsidRPr="001A6FDF" w:rsidTr="007C7C29">
        <w:trPr>
          <w:trHeight w:val="370"/>
        </w:trPr>
        <w:tc>
          <w:tcPr>
            <w:tcW w:w="267" w:type="pct"/>
            <w:shd w:val="clear" w:color="E5EBF7" w:fill="E5EBF7"/>
          </w:tcPr>
          <w:p w:rsidR="00FD7437" w:rsidRPr="001A6FDF" w:rsidRDefault="00FD7437" w:rsidP="007C7C29">
            <w:pPr>
              <w:jc w:val="center"/>
              <w:rPr>
                <w:bCs/>
              </w:rPr>
            </w:pPr>
            <w:r w:rsidRPr="001A6FDF">
              <w:rPr>
                <w:bCs/>
              </w:rPr>
              <w:t>№</w:t>
            </w:r>
          </w:p>
        </w:tc>
        <w:tc>
          <w:tcPr>
            <w:tcW w:w="1200" w:type="pct"/>
            <w:shd w:val="clear" w:color="E5EBF7" w:fill="E5EBF7"/>
          </w:tcPr>
          <w:p w:rsidR="00FD7437" w:rsidRPr="001A6FDF" w:rsidRDefault="00FD7437" w:rsidP="007C7C29">
            <w:pPr>
              <w:jc w:val="center"/>
              <w:rPr>
                <w:bCs/>
              </w:rPr>
            </w:pPr>
            <w:r w:rsidRPr="001A6FDF">
              <w:rPr>
                <w:bCs/>
              </w:rPr>
              <w:t>Инфраструктура / ресурс</w:t>
            </w:r>
          </w:p>
        </w:tc>
        <w:tc>
          <w:tcPr>
            <w:tcW w:w="2120" w:type="pct"/>
            <w:shd w:val="clear" w:color="E5EBF7" w:fill="E5EBF7"/>
          </w:tcPr>
          <w:p w:rsidR="00FD7437" w:rsidRPr="001A6FDF" w:rsidRDefault="00FD7437" w:rsidP="007C7C29">
            <w:pPr>
              <w:jc w:val="center"/>
              <w:rPr>
                <w:bCs/>
              </w:rPr>
            </w:pPr>
            <w:r w:rsidRPr="001A6FDF">
              <w:rPr>
                <w:bCs/>
              </w:rPr>
              <w:t>Количество / объем / нагрузка</w:t>
            </w:r>
          </w:p>
        </w:tc>
        <w:tc>
          <w:tcPr>
            <w:tcW w:w="1413" w:type="pct"/>
            <w:shd w:val="clear" w:color="E5EBF7" w:fill="E5EBF7"/>
          </w:tcPr>
          <w:p w:rsidR="00FD7437" w:rsidRPr="001A6FDF" w:rsidRDefault="00FD7437" w:rsidP="007C7C29">
            <w:pPr>
              <w:jc w:val="center"/>
              <w:rPr>
                <w:bCs/>
              </w:rPr>
            </w:pPr>
            <w:r w:rsidRPr="001A6FDF">
              <w:rPr>
                <w:bCs/>
              </w:rPr>
              <w:t>Примечание</w:t>
            </w:r>
          </w:p>
        </w:tc>
      </w:tr>
      <w:tr w:rsidR="00FD7437" w:rsidRPr="001A6FDF" w:rsidTr="007C7C29">
        <w:tc>
          <w:tcPr>
            <w:tcW w:w="267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1</w:t>
            </w:r>
          </w:p>
        </w:tc>
        <w:tc>
          <w:tcPr>
            <w:tcW w:w="1200" w:type="pct"/>
            <w:shd w:val="clear" w:color="auto" w:fill="auto"/>
          </w:tcPr>
          <w:p w:rsidR="00FD7437" w:rsidRPr="001A6FDF" w:rsidRDefault="00FD7437" w:rsidP="007C7C29">
            <w:r w:rsidRPr="001A6FDF">
              <w:t>Электроэнергия</w:t>
            </w:r>
          </w:p>
        </w:tc>
        <w:tc>
          <w:tcPr>
            <w:tcW w:w="2120" w:type="pct"/>
            <w:shd w:val="clear" w:color="auto" w:fill="auto"/>
          </w:tcPr>
          <w:p w:rsidR="00FD7437" w:rsidRPr="001A6FDF" w:rsidRDefault="00FD7437" w:rsidP="007C7C29"/>
        </w:tc>
        <w:tc>
          <w:tcPr>
            <w:tcW w:w="1413" w:type="pct"/>
            <w:shd w:val="clear" w:color="auto" w:fill="auto"/>
          </w:tcPr>
          <w:p w:rsidR="00FD7437" w:rsidRPr="001A6FDF" w:rsidRDefault="00FD7437" w:rsidP="007C7C29"/>
        </w:tc>
      </w:tr>
      <w:tr w:rsidR="00FD7437" w:rsidRPr="001A6FDF" w:rsidTr="007C7C29">
        <w:tc>
          <w:tcPr>
            <w:tcW w:w="267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2</w:t>
            </w:r>
          </w:p>
        </w:tc>
        <w:tc>
          <w:tcPr>
            <w:tcW w:w="1200" w:type="pct"/>
            <w:shd w:val="clear" w:color="auto" w:fill="auto"/>
          </w:tcPr>
          <w:p w:rsidR="00FD7437" w:rsidRPr="001A6FDF" w:rsidRDefault="00FD7437" w:rsidP="007C7C29">
            <w:r w:rsidRPr="001A6FDF">
              <w:t>Газ</w:t>
            </w:r>
          </w:p>
        </w:tc>
        <w:tc>
          <w:tcPr>
            <w:tcW w:w="2120" w:type="pct"/>
            <w:shd w:val="clear" w:color="auto" w:fill="auto"/>
          </w:tcPr>
          <w:p w:rsidR="00FD7437" w:rsidRPr="001A6FDF" w:rsidRDefault="00FD7437" w:rsidP="007C7C29"/>
        </w:tc>
        <w:tc>
          <w:tcPr>
            <w:tcW w:w="1413" w:type="pct"/>
            <w:shd w:val="clear" w:color="auto" w:fill="auto"/>
          </w:tcPr>
          <w:p w:rsidR="00FD7437" w:rsidRPr="001A6FDF" w:rsidRDefault="00FD7437" w:rsidP="007C7C29"/>
        </w:tc>
      </w:tr>
      <w:tr w:rsidR="00FD7437" w:rsidRPr="001A6FDF" w:rsidTr="007C7C29">
        <w:tc>
          <w:tcPr>
            <w:tcW w:w="267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3</w:t>
            </w:r>
          </w:p>
        </w:tc>
        <w:tc>
          <w:tcPr>
            <w:tcW w:w="1200" w:type="pct"/>
            <w:shd w:val="clear" w:color="auto" w:fill="auto"/>
          </w:tcPr>
          <w:p w:rsidR="00FD7437" w:rsidRPr="001A6FDF" w:rsidRDefault="00FD7437" w:rsidP="007C7C29">
            <w:r w:rsidRPr="001A6FDF">
              <w:t>Отопление</w:t>
            </w:r>
          </w:p>
        </w:tc>
        <w:tc>
          <w:tcPr>
            <w:tcW w:w="2120" w:type="pct"/>
            <w:shd w:val="clear" w:color="auto" w:fill="auto"/>
          </w:tcPr>
          <w:p w:rsidR="00FD7437" w:rsidRPr="001A6FDF" w:rsidRDefault="00FD7437" w:rsidP="007C7C29"/>
        </w:tc>
        <w:tc>
          <w:tcPr>
            <w:tcW w:w="1413" w:type="pct"/>
            <w:shd w:val="clear" w:color="auto" w:fill="auto"/>
          </w:tcPr>
          <w:p w:rsidR="00FD7437" w:rsidRPr="001A6FDF" w:rsidRDefault="00FD7437" w:rsidP="007C7C29"/>
        </w:tc>
      </w:tr>
      <w:tr w:rsidR="00FD7437" w:rsidRPr="001A6FDF" w:rsidTr="007C7C29">
        <w:tc>
          <w:tcPr>
            <w:tcW w:w="267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4</w:t>
            </w:r>
          </w:p>
        </w:tc>
        <w:tc>
          <w:tcPr>
            <w:tcW w:w="1200" w:type="pct"/>
            <w:shd w:val="clear" w:color="auto" w:fill="auto"/>
          </w:tcPr>
          <w:p w:rsidR="00FD7437" w:rsidRPr="001A6FDF" w:rsidRDefault="00FD7437" w:rsidP="007C7C29">
            <w:r w:rsidRPr="001A6FDF">
              <w:t>Водоснабжение</w:t>
            </w:r>
          </w:p>
          <w:p w:rsidR="00FD7437" w:rsidRPr="001A6FDF" w:rsidRDefault="00FD7437" w:rsidP="007C7C29"/>
        </w:tc>
        <w:tc>
          <w:tcPr>
            <w:tcW w:w="2120" w:type="pct"/>
            <w:shd w:val="clear" w:color="auto" w:fill="auto"/>
          </w:tcPr>
          <w:p w:rsidR="00FD7437" w:rsidRPr="001A6FDF" w:rsidRDefault="00FD7437" w:rsidP="007C7C29"/>
        </w:tc>
        <w:tc>
          <w:tcPr>
            <w:tcW w:w="1413" w:type="pct"/>
            <w:shd w:val="clear" w:color="auto" w:fill="auto"/>
          </w:tcPr>
          <w:p w:rsidR="00FD7437" w:rsidRPr="001A6FDF" w:rsidRDefault="00FD7437" w:rsidP="007C7C29"/>
        </w:tc>
      </w:tr>
      <w:tr w:rsidR="00FD7437" w:rsidRPr="001A6FDF" w:rsidTr="007C7C29">
        <w:tc>
          <w:tcPr>
            <w:tcW w:w="267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5</w:t>
            </w:r>
          </w:p>
        </w:tc>
        <w:tc>
          <w:tcPr>
            <w:tcW w:w="1200" w:type="pct"/>
            <w:shd w:val="clear" w:color="auto" w:fill="auto"/>
          </w:tcPr>
          <w:p w:rsidR="00FD7437" w:rsidRPr="001A6FDF" w:rsidRDefault="00FD7437" w:rsidP="007C7C29">
            <w:r w:rsidRPr="001A6FDF">
              <w:t xml:space="preserve">Канализация </w:t>
            </w:r>
            <w:proofErr w:type="spellStart"/>
            <w:r w:rsidRPr="001A6FDF">
              <w:t>пром</w:t>
            </w:r>
            <w:proofErr w:type="spellEnd"/>
            <w:r w:rsidRPr="001A6FDF">
              <w:t>/бытовая</w:t>
            </w:r>
          </w:p>
        </w:tc>
        <w:tc>
          <w:tcPr>
            <w:tcW w:w="2120" w:type="pct"/>
            <w:shd w:val="clear" w:color="auto" w:fill="auto"/>
          </w:tcPr>
          <w:p w:rsidR="00FD7437" w:rsidRPr="001A6FDF" w:rsidRDefault="00FD7437" w:rsidP="007C7C29"/>
        </w:tc>
        <w:tc>
          <w:tcPr>
            <w:tcW w:w="1413" w:type="pct"/>
            <w:shd w:val="clear" w:color="auto" w:fill="auto"/>
          </w:tcPr>
          <w:p w:rsidR="00FD7437" w:rsidRPr="001A6FDF" w:rsidRDefault="00FD7437" w:rsidP="007C7C29"/>
        </w:tc>
      </w:tr>
      <w:tr w:rsidR="00FD7437" w:rsidRPr="001A6FDF" w:rsidTr="007C7C29">
        <w:tc>
          <w:tcPr>
            <w:tcW w:w="267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6</w:t>
            </w:r>
          </w:p>
        </w:tc>
        <w:tc>
          <w:tcPr>
            <w:tcW w:w="1200" w:type="pct"/>
            <w:shd w:val="clear" w:color="auto" w:fill="auto"/>
          </w:tcPr>
          <w:p w:rsidR="00FD7437" w:rsidRPr="001A6FDF" w:rsidRDefault="00FD7437" w:rsidP="007C7C29">
            <w:r w:rsidRPr="001A6FDF">
              <w:t>Канализация ливневая</w:t>
            </w:r>
          </w:p>
        </w:tc>
        <w:tc>
          <w:tcPr>
            <w:tcW w:w="2120" w:type="pct"/>
            <w:shd w:val="clear" w:color="auto" w:fill="auto"/>
          </w:tcPr>
          <w:p w:rsidR="00FD7437" w:rsidRPr="001A6FDF" w:rsidRDefault="00FD7437" w:rsidP="007C7C29"/>
        </w:tc>
        <w:tc>
          <w:tcPr>
            <w:tcW w:w="1413" w:type="pct"/>
            <w:shd w:val="clear" w:color="auto" w:fill="auto"/>
          </w:tcPr>
          <w:p w:rsidR="00FD7437" w:rsidRPr="001A6FDF" w:rsidRDefault="00FD7437" w:rsidP="007C7C29"/>
        </w:tc>
      </w:tr>
      <w:tr w:rsidR="00FD7437" w:rsidRPr="001A6FDF" w:rsidTr="007C7C29">
        <w:tc>
          <w:tcPr>
            <w:tcW w:w="267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7</w:t>
            </w:r>
          </w:p>
        </w:tc>
        <w:tc>
          <w:tcPr>
            <w:tcW w:w="1200" w:type="pct"/>
            <w:shd w:val="clear" w:color="auto" w:fill="auto"/>
          </w:tcPr>
          <w:p w:rsidR="00FD7437" w:rsidRPr="001A6FDF" w:rsidRDefault="00FD7437" w:rsidP="007C7C29">
            <w:r w:rsidRPr="001A6FDF">
              <w:t>Связь (интернет, телефон)</w:t>
            </w:r>
          </w:p>
        </w:tc>
        <w:tc>
          <w:tcPr>
            <w:tcW w:w="2120" w:type="pct"/>
            <w:shd w:val="clear" w:color="auto" w:fill="auto"/>
          </w:tcPr>
          <w:p w:rsidR="00FD7437" w:rsidRPr="001A6FDF" w:rsidRDefault="00FD7437" w:rsidP="007C7C29"/>
        </w:tc>
        <w:tc>
          <w:tcPr>
            <w:tcW w:w="1413" w:type="pct"/>
            <w:shd w:val="clear" w:color="auto" w:fill="auto"/>
          </w:tcPr>
          <w:p w:rsidR="00FD7437" w:rsidRPr="001A6FDF" w:rsidRDefault="00FD7437" w:rsidP="007C7C29"/>
        </w:tc>
      </w:tr>
      <w:tr w:rsidR="00FD7437" w:rsidRPr="001A6FDF" w:rsidTr="007C7C29">
        <w:tc>
          <w:tcPr>
            <w:tcW w:w="267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8</w:t>
            </w:r>
          </w:p>
        </w:tc>
        <w:tc>
          <w:tcPr>
            <w:tcW w:w="1200" w:type="pct"/>
            <w:shd w:val="clear" w:color="auto" w:fill="auto"/>
          </w:tcPr>
          <w:p w:rsidR="00FD7437" w:rsidRPr="001A6FDF" w:rsidRDefault="00FD7437" w:rsidP="007C7C29">
            <w:r w:rsidRPr="001A6FDF">
              <w:t>Дорога</w:t>
            </w:r>
          </w:p>
        </w:tc>
        <w:tc>
          <w:tcPr>
            <w:tcW w:w="2120" w:type="pct"/>
            <w:shd w:val="clear" w:color="auto" w:fill="auto"/>
          </w:tcPr>
          <w:p w:rsidR="00FD7437" w:rsidRPr="001A6FDF" w:rsidRDefault="00FD7437" w:rsidP="007C7C29"/>
        </w:tc>
        <w:tc>
          <w:tcPr>
            <w:tcW w:w="1413" w:type="pct"/>
            <w:shd w:val="clear" w:color="auto" w:fill="auto"/>
          </w:tcPr>
          <w:p w:rsidR="00FD7437" w:rsidRPr="001A6FDF" w:rsidRDefault="00FD7437" w:rsidP="007C7C29"/>
        </w:tc>
      </w:tr>
    </w:tbl>
    <w:p w:rsidR="00FD7437" w:rsidRPr="001A6FDF" w:rsidRDefault="00FD7437" w:rsidP="00FD7437">
      <w:pPr>
        <w:ind w:firstLine="709"/>
        <w:jc w:val="both"/>
        <w:rPr>
          <w:bCs/>
        </w:rPr>
      </w:pPr>
    </w:p>
    <w:p w:rsidR="00FD7437" w:rsidRPr="001A6FDF" w:rsidRDefault="00FD7437" w:rsidP="00FD7437">
      <w:pPr>
        <w:ind w:firstLine="709"/>
        <w:jc w:val="both"/>
      </w:pPr>
    </w:p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67411873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Предполагаемые рынки и каналы сбыта новых товаров/продукции/услуг</w:t>
      </w:r>
      <w:bookmarkEnd w:id="23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67411874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конкурентов (перечень основных конкурентов, месторасположение, цена на аналогичные продукты/услуги, сравнение с продукцией конкурентов)</w:t>
      </w:r>
      <w:bookmarkEnd w:id="24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67411875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Маркетинговая стратегия проекта, профиль коммерческих затрат</w:t>
      </w:r>
      <w:bookmarkEnd w:id="25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67411876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Каналы сбыта продукции проекта (при наличии предоставить копии договоров о намерениях на реализацию продукции, осветить наличие личных деловых контактов, предварительных договоренностей)</w:t>
      </w:r>
      <w:bookmarkEnd w:id="26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536098168"/>
      <w:bookmarkStart w:id="28" w:name="_Toc67411877"/>
      <w:proofErr w:type="gramStart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Используемые технологии проекта (поставщики оборудования, сырья, производственные мощности, патенты, лицензии, сертификаты, квоты, прочая разрешительная документация)</w:t>
      </w:r>
      <w:bookmarkStart w:id="29" w:name="_Toc536098170"/>
      <w:bookmarkEnd w:id="27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 наличии предоставить копии соответствующих документов)</w:t>
      </w:r>
      <w:bookmarkEnd w:id="28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proofErr w:type="gramEnd"/>
    </w:p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/>
    <w:p w:rsidR="00FD7437" w:rsidRPr="001A6FDF" w:rsidRDefault="00FD7437" w:rsidP="00FD7437">
      <w:pPr>
        <w:pStyle w:val="2"/>
        <w:numPr>
          <w:ilvl w:val="1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67411878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Количество создаваемых рабочих мест в разрезе категорий работников (организационно-штатная структура), график создания рабочих мест</w:t>
      </w:r>
      <w:bookmarkEnd w:id="29"/>
      <w:bookmarkEnd w:id="30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/>
    <w:p w:rsidR="00FD7437" w:rsidRPr="001A6FDF" w:rsidRDefault="00FD7437" w:rsidP="00FD7437">
      <w:pPr>
        <w:ind w:firstLine="709"/>
        <w:jc w:val="center"/>
      </w:pPr>
    </w:p>
    <w:p w:rsidR="00FD7437" w:rsidRPr="001A6FDF" w:rsidRDefault="00FD7437" w:rsidP="00FD7437">
      <w:pPr>
        <w:ind w:firstLine="709"/>
        <w:jc w:val="center"/>
      </w:pPr>
    </w:p>
    <w:p w:rsidR="00FD7437" w:rsidRPr="001A6FDF" w:rsidRDefault="00FD7437" w:rsidP="00FD7437">
      <w:pPr>
        <w:ind w:firstLine="709"/>
        <w:jc w:val="center"/>
      </w:pPr>
      <w:r w:rsidRPr="001A6FDF">
        <w:t>График создания рабочих мест, чел.</w:t>
      </w:r>
    </w:p>
    <w:p w:rsidR="00FD7437" w:rsidRPr="001A6FDF" w:rsidRDefault="00FD7437" w:rsidP="00FD7437">
      <w:pPr>
        <w:ind w:firstLine="709"/>
      </w:pPr>
    </w:p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984"/>
        <w:gridCol w:w="994"/>
        <w:gridCol w:w="993"/>
        <w:gridCol w:w="993"/>
        <w:gridCol w:w="952"/>
      </w:tblGrid>
      <w:tr w:rsidR="00FD7437" w:rsidRPr="001A6FDF" w:rsidTr="007C7C29">
        <w:trPr>
          <w:trHeight w:val="20"/>
          <w:tblHeader/>
        </w:trPr>
        <w:tc>
          <w:tcPr>
            <w:tcW w:w="2004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</w:rPr>
              <w:t> </w:t>
            </w:r>
          </w:p>
        </w:tc>
        <w:tc>
          <w:tcPr>
            <w:tcW w:w="600" w:type="pct"/>
            <w:shd w:val="clear" w:color="DBE5F1" w:fill="DBE5F1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</w:rPr>
              <w:t>1 кв.</w:t>
            </w:r>
          </w:p>
        </w:tc>
        <w:tc>
          <w:tcPr>
            <w:tcW w:w="606" w:type="pct"/>
            <w:shd w:val="clear" w:color="DBE5F1" w:fill="DBE5F1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</w:rPr>
              <w:t>2 кв.</w:t>
            </w:r>
          </w:p>
        </w:tc>
        <w:tc>
          <w:tcPr>
            <w:tcW w:w="605" w:type="pct"/>
            <w:shd w:val="clear" w:color="DBE5F1" w:fill="DBE5F1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</w:rPr>
              <w:t>3 кв.</w:t>
            </w:r>
          </w:p>
        </w:tc>
        <w:tc>
          <w:tcPr>
            <w:tcW w:w="605" w:type="pct"/>
            <w:shd w:val="clear" w:color="DBE5F1" w:fill="DBE5F1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</w:rPr>
              <w:t>4 кв.</w:t>
            </w:r>
          </w:p>
        </w:tc>
        <w:tc>
          <w:tcPr>
            <w:tcW w:w="580" w:type="pct"/>
            <w:shd w:val="clear" w:color="DBE5F1" w:fill="DBE5F1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</w:rPr>
              <w:t>2 год</w:t>
            </w:r>
          </w:p>
        </w:tc>
      </w:tr>
      <w:tr w:rsidR="00FD7437" w:rsidRPr="001A6FDF" w:rsidTr="007C7C29">
        <w:trPr>
          <w:trHeight w:val="20"/>
        </w:trPr>
        <w:tc>
          <w:tcPr>
            <w:tcW w:w="2004" w:type="pct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Рабочие, непосредственно занятые производством продукции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20"/>
        </w:trPr>
        <w:tc>
          <w:tcPr>
            <w:tcW w:w="2004" w:type="pct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Сотрудники, служащие ИТР, не занятые непосредственно производством продукции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20"/>
        </w:trPr>
        <w:tc>
          <w:tcPr>
            <w:tcW w:w="2004" w:type="pct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Сотрудники аппарата управления на уровне цехов и организации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20"/>
        </w:trPr>
        <w:tc>
          <w:tcPr>
            <w:tcW w:w="200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</w:rPr>
            </w:pPr>
            <w:r w:rsidRPr="001A6FDF">
              <w:rPr>
                <w:b/>
              </w:rPr>
              <w:t>Итого: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200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</w:rPr>
            </w:pPr>
            <w:r w:rsidRPr="001A6FDF">
              <w:rPr>
                <w:b/>
              </w:rPr>
              <w:t>Итого нарастающим итогом: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</w:p>
        </w:tc>
      </w:tr>
    </w:tbl>
    <w:p w:rsidR="00FD7437" w:rsidRPr="001A6FDF" w:rsidRDefault="00FD7437" w:rsidP="00FD7437">
      <w:pPr>
        <w:ind w:hanging="2"/>
        <w:jc w:val="center"/>
      </w:pPr>
    </w:p>
    <w:p w:rsidR="00FD7437" w:rsidRPr="001A6FDF" w:rsidRDefault="00FD7437" w:rsidP="00FD7437">
      <w:pPr>
        <w:keepNext/>
        <w:jc w:val="center"/>
      </w:pPr>
      <w:r w:rsidRPr="001A6FDF">
        <w:t>Информация о вводимых должностях:</w:t>
      </w:r>
    </w:p>
    <w:p w:rsidR="00FD7437" w:rsidRPr="001A6FDF" w:rsidRDefault="00FD7437" w:rsidP="00FD7437">
      <w:pPr>
        <w:ind w:hanging="2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1"/>
        <w:gridCol w:w="1279"/>
        <w:gridCol w:w="1579"/>
        <w:gridCol w:w="2462"/>
      </w:tblGrid>
      <w:tr w:rsidR="00FD7437" w:rsidRPr="001A6FDF" w:rsidTr="007C7C29">
        <w:trPr>
          <w:trHeight w:val="655"/>
        </w:trPr>
        <w:tc>
          <w:tcPr>
            <w:tcW w:w="2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  <w:r w:rsidRPr="001A6FDF">
              <w:rPr>
                <w:b/>
              </w:rPr>
              <w:t>Профессия/ должность</w:t>
            </w:r>
          </w:p>
        </w:tc>
        <w:tc>
          <w:tcPr>
            <w:tcW w:w="668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  <w:r w:rsidRPr="001A6FDF">
              <w:rPr>
                <w:b/>
              </w:rPr>
              <w:t>Кол-во шт. ед.</w:t>
            </w:r>
          </w:p>
        </w:tc>
        <w:tc>
          <w:tcPr>
            <w:tcW w:w="825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  <w:r w:rsidRPr="001A6FDF">
              <w:rPr>
                <w:b/>
              </w:rPr>
              <w:t>Зарплата, руб.</w:t>
            </w:r>
          </w:p>
        </w:tc>
        <w:tc>
          <w:tcPr>
            <w:tcW w:w="1286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  <w:r w:rsidRPr="001A6FDF">
              <w:rPr>
                <w:b/>
              </w:rPr>
              <w:t>Затраты на оплату труда в месяц, руб.</w:t>
            </w:r>
          </w:p>
        </w:tc>
      </w:tr>
      <w:tr w:rsidR="00FD7437" w:rsidRPr="001A6FDF" w:rsidTr="007C7C29">
        <w:trPr>
          <w:trHeight w:val="66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340"/>
        </w:trPr>
        <w:tc>
          <w:tcPr>
            <w:tcW w:w="2221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lang w:eastAsia="zh-CN" w:bidi="or-IN"/>
              </w:rPr>
            </w:pPr>
            <w:r w:rsidRPr="001A6FDF">
              <w:rPr>
                <w:b/>
                <w:lang w:eastAsia="zh-CN" w:bidi="or-IN"/>
              </w:rPr>
              <w:t>ИТОГО:</w:t>
            </w:r>
          </w:p>
        </w:tc>
        <w:tc>
          <w:tcPr>
            <w:tcW w:w="66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82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  <w:tc>
          <w:tcPr>
            <w:tcW w:w="1286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right"/>
              <w:rPr>
                <w:lang w:eastAsia="zh-CN" w:bidi="or-IN"/>
              </w:rPr>
            </w:pPr>
          </w:p>
        </w:tc>
      </w:tr>
    </w:tbl>
    <w:p w:rsidR="00FD7437" w:rsidRPr="001A6FDF" w:rsidRDefault="00FD7437" w:rsidP="00FD7437">
      <w:pPr>
        <w:ind w:left="57" w:right="884"/>
        <w:jc w:val="center"/>
      </w:pPr>
      <w:r w:rsidRPr="001A6FDF">
        <w:lastRenderedPageBreak/>
        <w:t>Штатная структура, чел.</w:t>
      </w:r>
    </w:p>
    <w:p w:rsidR="00FD7437" w:rsidRPr="001A6FDF" w:rsidRDefault="00FD7437" w:rsidP="00FD7437">
      <w:pPr>
        <w:ind w:left="57" w:right="88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386"/>
        <w:gridCol w:w="1558"/>
        <w:gridCol w:w="1418"/>
        <w:gridCol w:w="1296"/>
        <w:gridCol w:w="1505"/>
      </w:tblGrid>
      <w:tr w:rsidR="00FD7437" w:rsidRPr="001A6FDF" w:rsidTr="007C7C29">
        <w:trPr>
          <w:trHeight w:val="280"/>
        </w:trPr>
        <w:tc>
          <w:tcPr>
            <w:tcW w:w="125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</w:rPr>
              <w:t>Штатная единица</w:t>
            </w:r>
          </w:p>
        </w:tc>
        <w:tc>
          <w:tcPr>
            <w:tcW w:w="724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1 кв.</w:t>
            </w:r>
          </w:p>
        </w:tc>
        <w:tc>
          <w:tcPr>
            <w:tcW w:w="814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2 кв.</w:t>
            </w:r>
          </w:p>
        </w:tc>
        <w:tc>
          <w:tcPr>
            <w:tcW w:w="741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3 кв.</w:t>
            </w:r>
          </w:p>
        </w:tc>
        <w:tc>
          <w:tcPr>
            <w:tcW w:w="677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4 кв.</w:t>
            </w:r>
          </w:p>
        </w:tc>
        <w:tc>
          <w:tcPr>
            <w:tcW w:w="786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2 год</w:t>
            </w:r>
          </w:p>
        </w:tc>
      </w:tr>
      <w:tr w:rsidR="00FD7437" w:rsidRPr="001A6FDF" w:rsidTr="007C7C29">
        <w:trPr>
          <w:trHeight w:val="28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30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30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30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30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30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30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30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300"/>
        </w:trPr>
        <w:tc>
          <w:tcPr>
            <w:tcW w:w="1258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24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280"/>
        </w:trPr>
        <w:tc>
          <w:tcPr>
            <w:tcW w:w="1982" w:type="pct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</w:rPr>
            </w:pPr>
            <w:r w:rsidRPr="001A6FDF">
              <w:rPr>
                <w:b/>
              </w:rPr>
              <w:t>ИТОГО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i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i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i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i/>
              </w:rPr>
            </w:pPr>
          </w:p>
        </w:tc>
      </w:tr>
    </w:tbl>
    <w:p w:rsidR="00FD7437" w:rsidRPr="001A6FDF" w:rsidRDefault="00FD7437" w:rsidP="00FD7437">
      <w:pPr>
        <w:ind w:left="57" w:right="884"/>
        <w:jc w:val="center"/>
      </w:pPr>
    </w:p>
    <w:p w:rsidR="00FD7437" w:rsidRPr="001A6FDF" w:rsidRDefault="00FD7437" w:rsidP="00FD7437">
      <w:pPr>
        <w:ind w:left="57" w:right="884"/>
        <w:jc w:val="center"/>
      </w:pPr>
      <w:r w:rsidRPr="001A6FDF">
        <w:t>Уровень квалификационных требований к персоналу</w:t>
      </w:r>
    </w:p>
    <w:p w:rsidR="00FD7437" w:rsidRPr="001A6FDF" w:rsidRDefault="00FD7437" w:rsidP="00FD7437">
      <w:pPr>
        <w:ind w:left="57" w:right="884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0"/>
        <w:gridCol w:w="2961"/>
        <w:gridCol w:w="3090"/>
      </w:tblGrid>
      <w:tr w:rsidR="00FD7437" w:rsidRPr="001A6FDF" w:rsidTr="007C7C29">
        <w:trPr>
          <w:trHeight w:val="288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</w:rPr>
              <w:t>Планируемая должность</w:t>
            </w:r>
          </w:p>
        </w:tc>
        <w:tc>
          <w:tcPr>
            <w:tcW w:w="154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</w:rPr>
              <w:t>Образование</w:t>
            </w:r>
          </w:p>
        </w:tc>
        <w:tc>
          <w:tcPr>
            <w:tcW w:w="161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</w:rPr>
              <w:t>Стаж, лет</w:t>
            </w:r>
          </w:p>
        </w:tc>
      </w:tr>
      <w:tr w:rsidR="00FD7437" w:rsidRPr="001A6FDF" w:rsidTr="007C7C29">
        <w:trPr>
          <w:trHeight w:val="288"/>
        </w:trPr>
        <w:tc>
          <w:tcPr>
            <w:tcW w:w="183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/>
        </w:tc>
        <w:tc>
          <w:tcPr>
            <w:tcW w:w="15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6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288"/>
        </w:trPr>
        <w:tc>
          <w:tcPr>
            <w:tcW w:w="183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/>
        </w:tc>
        <w:tc>
          <w:tcPr>
            <w:tcW w:w="15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6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288"/>
        </w:trPr>
        <w:tc>
          <w:tcPr>
            <w:tcW w:w="183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/>
        </w:tc>
        <w:tc>
          <w:tcPr>
            <w:tcW w:w="15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6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201"/>
        </w:trPr>
        <w:tc>
          <w:tcPr>
            <w:tcW w:w="183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/>
        </w:tc>
        <w:tc>
          <w:tcPr>
            <w:tcW w:w="154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6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</w:tbl>
    <w:p w:rsidR="00FD7437" w:rsidRPr="001A6FDF" w:rsidRDefault="00FD7437" w:rsidP="00FD7437">
      <w:pPr>
        <w:spacing w:line="360" w:lineRule="auto"/>
        <w:ind w:left="57" w:right="885" w:firstLine="709"/>
      </w:pPr>
    </w:p>
    <w:p w:rsidR="00FD7437" w:rsidRPr="001A6FDF" w:rsidRDefault="00FD7437" w:rsidP="00FD7437">
      <w:pPr>
        <w:spacing w:line="360" w:lineRule="auto"/>
        <w:ind w:left="57" w:right="885" w:firstLine="709"/>
        <w:rPr>
          <w:lang w:val="en-US"/>
        </w:rPr>
      </w:pPr>
      <w:r w:rsidRPr="001A6FDF">
        <w:t xml:space="preserve">Тип создаваемых рабочих мест – </w:t>
      </w:r>
      <w:r w:rsidRPr="001A6FDF">
        <w:rPr>
          <w:lang w:val="en-US"/>
        </w:rPr>
        <w:t>……………</w:t>
      </w:r>
    </w:p>
    <w:p w:rsidR="00FD7437" w:rsidRPr="001A6FDF" w:rsidRDefault="00FD7437" w:rsidP="00FD7437">
      <w:pPr>
        <w:spacing w:line="360" w:lineRule="auto"/>
        <w:ind w:firstLine="709"/>
        <w:jc w:val="both"/>
      </w:pPr>
      <w:r w:rsidRPr="001A6FDF">
        <w:t xml:space="preserve">Годовой фонд оплаты труда работников и начисления на него представлены в таблице: </w:t>
      </w:r>
    </w:p>
    <w:p w:rsidR="00FD7437" w:rsidRPr="001A6FDF" w:rsidRDefault="00FD7437" w:rsidP="00FD7437">
      <w:pPr>
        <w:ind w:firstLine="709"/>
        <w:jc w:val="center"/>
      </w:pPr>
      <w:r w:rsidRPr="001A6FDF">
        <w:t>Годовой фонд оплаты труда работников и начисления, тыс. руб.</w:t>
      </w:r>
    </w:p>
    <w:p w:rsidR="00FD7437" w:rsidRPr="001A6FDF" w:rsidRDefault="00FD7437" w:rsidP="00FD7437">
      <w:pPr>
        <w:ind w:firstLine="709"/>
        <w:jc w:val="center"/>
      </w:pP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1005"/>
        <w:gridCol w:w="1005"/>
        <w:gridCol w:w="1005"/>
        <w:gridCol w:w="1005"/>
        <w:gridCol w:w="1005"/>
      </w:tblGrid>
      <w:tr w:rsidR="00FD7437" w:rsidRPr="001A6FDF" w:rsidTr="007C7C29">
        <w:trPr>
          <w:trHeight w:val="280"/>
        </w:trPr>
        <w:tc>
          <w:tcPr>
            <w:tcW w:w="2034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  <w:rPr>
                <w:bCs/>
                <w:lang w:eastAsia="zh-CN" w:bidi="or-IN"/>
              </w:rPr>
            </w:pPr>
            <w:r w:rsidRPr="001A6FDF">
              <w:rPr>
                <w:bCs/>
                <w:lang w:eastAsia="zh-CN" w:bidi="or-IN"/>
              </w:rPr>
              <w:t>Персонал</w:t>
            </w:r>
          </w:p>
        </w:tc>
        <w:tc>
          <w:tcPr>
            <w:tcW w:w="593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1 кв.</w:t>
            </w:r>
          </w:p>
        </w:tc>
        <w:tc>
          <w:tcPr>
            <w:tcW w:w="593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2 кв.</w:t>
            </w:r>
          </w:p>
        </w:tc>
        <w:tc>
          <w:tcPr>
            <w:tcW w:w="593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3 кв.</w:t>
            </w:r>
          </w:p>
        </w:tc>
        <w:tc>
          <w:tcPr>
            <w:tcW w:w="593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4 кв.</w:t>
            </w:r>
          </w:p>
        </w:tc>
        <w:tc>
          <w:tcPr>
            <w:tcW w:w="593" w:type="pct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</w:rPr>
            </w:pPr>
            <w:r w:rsidRPr="001A6FDF">
              <w:rPr>
                <w:b/>
                <w:bCs/>
              </w:rPr>
              <w:t>2 год</w:t>
            </w:r>
          </w:p>
        </w:tc>
      </w:tr>
      <w:tr w:rsidR="00FD7437" w:rsidRPr="001A6FDF" w:rsidTr="007C7C29">
        <w:trPr>
          <w:trHeight w:val="280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  <w:lang w:eastAsia="zh-CN" w:bidi="or-IN"/>
              </w:rPr>
            </w:pPr>
            <w:r w:rsidRPr="001A6FDF">
              <w:rPr>
                <w:b/>
                <w:bCs/>
              </w:rPr>
              <w:t xml:space="preserve">Количество человек, из них: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</w:tr>
      <w:tr w:rsidR="00FD7437" w:rsidRPr="001A6FDF" w:rsidTr="007C7C29">
        <w:trPr>
          <w:trHeight w:val="560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  <w:r w:rsidRPr="001A6FDF">
              <w:t>Рабочие, непосредственно занятые производством продукции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840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  <w:r w:rsidRPr="001A6FDF">
              <w:t>Сотрудники, служащие ИТР, не занятые непосредственно производством продукции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560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  <w:r w:rsidRPr="001A6FDF">
              <w:t>Сотрудники аппарата управления на уровне цехов и организации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</w:tr>
      <w:tr w:rsidR="00FD7437" w:rsidRPr="001A6FDF" w:rsidTr="007C7C29">
        <w:trPr>
          <w:trHeight w:val="460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  <w:lang w:eastAsia="zh-CN" w:bidi="or-IN"/>
              </w:rPr>
            </w:pPr>
            <w:r w:rsidRPr="001A6FDF">
              <w:rPr>
                <w:b/>
                <w:bCs/>
              </w:rPr>
              <w:t xml:space="preserve">Фонд оплаты труда, тыс. руб., из них: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560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  <w:r w:rsidRPr="001A6FDF">
              <w:t>Рабочие, непосредственно занятые производством продукции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1120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  <w:r w:rsidRPr="001A6FDF">
              <w:lastRenderedPageBreak/>
              <w:t>Сотрудники, служащие ИТР и Сотрудники аппарата управления не занятые непосредственно производством продукции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560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  <w:r w:rsidRPr="001A6FDF">
              <w:t>Сотрудники аппарата управления на уровне цехов и организации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rPr>
          <w:trHeight w:val="495"/>
        </w:trPr>
        <w:tc>
          <w:tcPr>
            <w:tcW w:w="2034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  <w:lang w:eastAsia="zh-CN" w:bidi="or-IN"/>
              </w:rPr>
            </w:pPr>
            <w:r w:rsidRPr="001A6FDF">
              <w:rPr>
                <w:b/>
                <w:bCs/>
              </w:rPr>
              <w:t xml:space="preserve">Страховые взносы в гос. внебюджетные фонды РФ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  <w:lang w:eastAsia="zh-CN" w:bidi="or-IN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</w:p>
        </w:tc>
      </w:tr>
    </w:tbl>
    <w:p w:rsidR="00FD7437" w:rsidRPr="001A6FDF" w:rsidRDefault="00FD7437" w:rsidP="00FD7437">
      <w:pPr>
        <w:ind w:firstLine="709"/>
        <w:sectPr w:rsidR="00FD7437" w:rsidRPr="001A6FD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437" w:rsidRPr="001A6FDF" w:rsidRDefault="00FD7437" w:rsidP="00FD7437">
      <w:pPr>
        <w:pStyle w:val="2"/>
        <w:ind w:left="15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67411879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2.17 </w:t>
      </w:r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bookmarkStart w:id="32" w:name="_Toc536098175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Календарный график реализации проекта с указанием основных мероприятий</w:t>
      </w:r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63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FD7437" w:rsidRPr="001A6FDF" w:rsidTr="007C7C29">
        <w:tc>
          <w:tcPr>
            <w:tcW w:w="144" w:type="pct"/>
            <w:vMerge w:val="restar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>№</w:t>
            </w:r>
          </w:p>
        </w:tc>
        <w:tc>
          <w:tcPr>
            <w:tcW w:w="1830" w:type="pct"/>
            <w:vMerge w:val="restar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>Мероприятия</w:t>
            </w:r>
          </w:p>
        </w:tc>
        <w:tc>
          <w:tcPr>
            <w:tcW w:w="500" w:type="pct"/>
            <w:gridSpan w:val="4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 xml:space="preserve">1-й год </w:t>
            </w:r>
          </w:p>
        </w:tc>
        <w:tc>
          <w:tcPr>
            <w:tcW w:w="503" w:type="pct"/>
            <w:gridSpan w:val="4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>2-й год</w:t>
            </w:r>
          </w:p>
        </w:tc>
        <w:tc>
          <w:tcPr>
            <w:tcW w:w="513" w:type="pct"/>
            <w:gridSpan w:val="4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>3-й год</w:t>
            </w:r>
          </w:p>
        </w:tc>
        <w:tc>
          <w:tcPr>
            <w:tcW w:w="513" w:type="pct"/>
            <w:gridSpan w:val="4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>4-й год</w:t>
            </w:r>
          </w:p>
        </w:tc>
        <w:tc>
          <w:tcPr>
            <w:tcW w:w="500" w:type="pct"/>
            <w:gridSpan w:val="4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>5-й год</w:t>
            </w:r>
          </w:p>
        </w:tc>
        <w:tc>
          <w:tcPr>
            <w:tcW w:w="496" w:type="pct"/>
            <w:gridSpan w:val="4"/>
            <w:shd w:val="clear" w:color="DBE5F1" w:fill="DBE5F1"/>
          </w:tcPr>
          <w:p w:rsidR="00FD7437" w:rsidRPr="001A6FDF" w:rsidRDefault="00FD7437" w:rsidP="007C7C29">
            <w:pPr>
              <w:jc w:val="center"/>
              <w:rPr>
                <w:b/>
                <w:bCs/>
              </w:rPr>
            </w:pPr>
            <w:r w:rsidRPr="001A6FDF">
              <w:rPr>
                <w:b/>
                <w:bCs/>
              </w:rPr>
              <w:t>n-й год</w:t>
            </w:r>
          </w:p>
        </w:tc>
      </w:tr>
      <w:tr w:rsidR="00FD7437" w:rsidRPr="001A6FDF" w:rsidTr="007C7C29">
        <w:trPr>
          <w:cantSplit/>
          <w:trHeight w:val="578"/>
        </w:trPr>
        <w:tc>
          <w:tcPr>
            <w:tcW w:w="144" w:type="pct"/>
            <w:vMerge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vMerge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1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4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2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3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4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1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2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3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4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1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2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3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9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4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1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2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8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3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9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4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1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2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3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4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1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2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5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3 </w:t>
            </w:r>
            <w:proofErr w:type="spellStart"/>
            <w:r w:rsidRPr="001A6FDF">
              <w:t>кв</w:t>
            </w:r>
            <w:proofErr w:type="spellEnd"/>
          </w:p>
        </w:tc>
        <w:tc>
          <w:tcPr>
            <w:tcW w:w="121" w:type="pct"/>
            <w:shd w:val="clear" w:color="DBE5F1" w:fill="DBE5F1"/>
            <w:vAlign w:val="center"/>
          </w:tcPr>
          <w:p w:rsidR="00FD7437" w:rsidRPr="001A6FDF" w:rsidRDefault="00FD7437" w:rsidP="007C7C29">
            <w:pPr>
              <w:jc w:val="center"/>
            </w:pPr>
            <w:r w:rsidRPr="001A6FDF">
              <w:t xml:space="preserve">4 </w:t>
            </w:r>
            <w:proofErr w:type="spellStart"/>
            <w:r w:rsidRPr="001A6FDF">
              <w:t>кв</w:t>
            </w:r>
            <w:proofErr w:type="spellEnd"/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  <w:tr w:rsidR="00FD7437" w:rsidRPr="001A6FDF" w:rsidTr="007C7C29">
        <w:tc>
          <w:tcPr>
            <w:tcW w:w="144" w:type="pct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830" w:type="pct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lang w:eastAsia="zh-CN" w:bidi="or-IN"/>
              </w:rPr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4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  <w:vAlign w:val="center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8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9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5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  <w:tc>
          <w:tcPr>
            <w:tcW w:w="121" w:type="pct"/>
            <w:shd w:val="clear" w:color="FFFFFF" w:fill="FFFFFF"/>
          </w:tcPr>
          <w:p w:rsidR="00FD7437" w:rsidRPr="001A6FDF" w:rsidRDefault="00FD7437" w:rsidP="007C7C29">
            <w:pPr>
              <w:jc w:val="center"/>
            </w:pPr>
          </w:p>
        </w:tc>
      </w:tr>
    </w:tbl>
    <w:p w:rsidR="00FD7437" w:rsidRPr="001A6FDF" w:rsidRDefault="00FD7437" w:rsidP="00FD7437">
      <w:pPr>
        <w:tabs>
          <w:tab w:val="left" w:pos="2057"/>
        </w:tabs>
        <w:sectPr w:rsidR="00FD7437" w:rsidRPr="001A6FD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D7437" w:rsidRPr="001A6FDF" w:rsidRDefault="00FD7437" w:rsidP="00FD7437">
      <w:pPr>
        <w:pStyle w:val="1"/>
        <w:rPr>
          <w:sz w:val="24"/>
          <w:szCs w:val="24"/>
        </w:rPr>
      </w:pPr>
      <w:bookmarkStart w:id="33" w:name="_Toc67411880"/>
      <w:r w:rsidRPr="001A6FDF">
        <w:rPr>
          <w:sz w:val="24"/>
          <w:szCs w:val="24"/>
        </w:rPr>
        <w:lastRenderedPageBreak/>
        <w:t>3. ФИНАНСОВЫЙ ПЛАН</w:t>
      </w:r>
      <w:bookmarkEnd w:id="33"/>
      <w:r w:rsidRPr="001A6FDF">
        <w:rPr>
          <w:sz w:val="24"/>
          <w:szCs w:val="24"/>
        </w:rPr>
        <w:t xml:space="preserve"> </w:t>
      </w:r>
    </w:p>
    <w:p w:rsidR="00FD7437" w:rsidRPr="001A6FDF" w:rsidRDefault="00FD7437" w:rsidP="00FD7437"/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67411881"/>
      <w:bookmarkStart w:id="35" w:name="_Toc536098176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3.1 План продаж – номенклатура, цены и расчет выручки</w:t>
      </w:r>
      <w:bookmarkEnd w:id="34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67411882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3.2 Расчет переменных затрат проекта</w:t>
      </w:r>
      <w:bookmarkEnd w:id="36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67411883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3.3 Расчет постоянных затрат проекта</w:t>
      </w:r>
      <w:bookmarkEnd w:id="37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67411884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3.4 Расчет затрат на персонал</w:t>
      </w:r>
      <w:bookmarkEnd w:id="38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9" w:name="_Toc67411885"/>
      <w:r w:rsidRPr="001A6F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3.5 График финансирования проекта</w:t>
      </w:r>
      <w:bookmarkEnd w:id="39"/>
      <w:r w:rsidRPr="001A6F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67411886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3.6 Прогноз отчета о финансовых результатах</w:t>
      </w:r>
      <w:bookmarkEnd w:id="40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pStyle w:val="aa"/>
        <w:ind w:left="0"/>
        <w:jc w:val="center"/>
        <w:rPr>
          <w:szCs w:val="24"/>
        </w:rPr>
      </w:pPr>
      <w:r w:rsidRPr="001A6FDF">
        <w:rPr>
          <w:szCs w:val="24"/>
        </w:rPr>
        <w:t>Отчет о финансовых результатах</w:t>
      </w: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783"/>
        <w:gridCol w:w="783"/>
        <w:gridCol w:w="916"/>
        <w:gridCol w:w="919"/>
        <w:gridCol w:w="783"/>
        <w:gridCol w:w="783"/>
        <w:gridCol w:w="783"/>
        <w:gridCol w:w="783"/>
        <w:gridCol w:w="786"/>
        <w:gridCol w:w="782"/>
        <w:gridCol w:w="782"/>
        <w:gridCol w:w="785"/>
      </w:tblGrid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ind w:firstLine="280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FD7437" w:rsidRPr="001A6FDF" w:rsidRDefault="00FD7437" w:rsidP="007C7C29">
            <w:pPr>
              <w:ind w:firstLine="280"/>
              <w:jc w:val="center"/>
            </w:pPr>
            <w:r w:rsidRPr="001A6FDF">
              <w:t>1 месяц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D7437" w:rsidRPr="001A6FDF" w:rsidRDefault="00FD7437" w:rsidP="007C7C29">
            <w:pPr>
              <w:ind w:firstLine="280"/>
              <w:jc w:val="center"/>
            </w:pPr>
            <w:r w:rsidRPr="001A6FDF">
              <w:t>2 месяц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D7437" w:rsidRPr="001A6FDF" w:rsidRDefault="00FD7437" w:rsidP="007C7C29">
            <w:pPr>
              <w:ind w:firstLine="280"/>
              <w:jc w:val="center"/>
            </w:pPr>
            <w:r w:rsidRPr="001A6FDF">
              <w:t>3 месяц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D7437" w:rsidRPr="001A6FDF" w:rsidRDefault="00FD7437" w:rsidP="007C7C29">
            <w:pPr>
              <w:ind w:firstLine="280"/>
              <w:jc w:val="center"/>
            </w:pPr>
            <w:r w:rsidRPr="001A6FDF">
              <w:t>4 месяц</w:t>
            </w:r>
          </w:p>
        </w:tc>
        <w:tc>
          <w:tcPr>
            <w:tcW w:w="283" w:type="pct"/>
            <w:shd w:val="clear" w:color="auto" w:fill="auto"/>
            <w:noWrap/>
          </w:tcPr>
          <w:p w:rsidR="00FD7437" w:rsidRPr="001A6FDF" w:rsidRDefault="00FD7437" w:rsidP="007C7C29">
            <w:pPr>
              <w:jc w:val="center"/>
            </w:pPr>
            <w:r w:rsidRPr="001A6FDF">
              <w:t>5 месяц</w:t>
            </w:r>
          </w:p>
        </w:tc>
        <w:tc>
          <w:tcPr>
            <w:tcW w:w="283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6 месяц</w:t>
            </w:r>
          </w:p>
        </w:tc>
        <w:tc>
          <w:tcPr>
            <w:tcW w:w="283" w:type="pct"/>
            <w:shd w:val="clear" w:color="auto" w:fill="auto"/>
            <w:noWrap/>
          </w:tcPr>
          <w:p w:rsidR="00FD7437" w:rsidRPr="001A6FDF" w:rsidRDefault="00FD7437" w:rsidP="007C7C29">
            <w:pPr>
              <w:jc w:val="center"/>
            </w:pPr>
            <w:r w:rsidRPr="001A6FDF">
              <w:t>7 месяц</w:t>
            </w:r>
          </w:p>
        </w:tc>
        <w:tc>
          <w:tcPr>
            <w:tcW w:w="283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8 месяц</w:t>
            </w:r>
          </w:p>
        </w:tc>
        <w:tc>
          <w:tcPr>
            <w:tcW w:w="284" w:type="pct"/>
            <w:shd w:val="clear" w:color="auto" w:fill="auto"/>
            <w:noWrap/>
          </w:tcPr>
          <w:p w:rsidR="00FD7437" w:rsidRPr="001A6FDF" w:rsidRDefault="00FD7437" w:rsidP="007C7C29">
            <w:pPr>
              <w:jc w:val="center"/>
            </w:pPr>
            <w:r w:rsidRPr="001A6FDF">
              <w:t>9 месяц</w:t>
            </w:r>
          </w:p>
        </w:tc>
        <w:tc>
          <w:tcPr>
            <w:tcW w:w="283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10 месяц</w:t>
            </w:r>
          </w:p>
        </w:tc>
        <w:tc>
          <w:tcPr>
            <w:tcW w:w="283" w:type="pct"/>
            <w:shd w:val="clear" w:color="auto" w:fill="auto"/>
            <w:noWrap/>
          </w:tcPr>
          <w:p w:rsidR="00FD7437" w:rsidRPr="001A6FDF" w:rsidRDefault="00FD7437" w:rsidP="007C7C29">
            <w:pPr>
              <w:jc w:val="center"/>
            </w:pPr>
            <w:r w:rsidRPr="001A6FDF">
              <w:t>11 месяц</w:t>
            </w:r>
          </w:p>
        </w:tc>
        <w:tc>
          <w:tcPr>
            <w:tcW w:w="284" w:type="pct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t>12 месяц</w:t>
            </w: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Выручка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Себестоимость: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сырье и материалы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производственный персонал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производственные расходы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Валовая прибыль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Административный и коммерческий персонал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Административные расходы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Коммерческие расходы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Налоги и сборы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EBITDA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Лизинговые платежи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lastRenderedPageBreak/>
              <w:t>Амортизация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Проценты к уплате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Прибыль (убыток) от операционной деятельности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 xml:space="preserve">Доходы от реализации </w:t>
            </w:r>
            <w:proofErr w:type="spellStart"/>
            <w:r w:rsidRPr="001A6FDF">
              <w:t>внеоборотных</w:t>
            </w:r>
            <w:proofErr w:type="spellEnd"/>
            <w:r w:rsidRPr="001A6FDF">
              <w:t xml:space="preserve"> активов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proofErr w:type="gramStart"/>
            <w:r w:rsidRPr="001A6FDF">
              <w:t>Курсовые</w:t>
            </w:r>
            <w:proofErr w:type="gramEnd"/>
            <w:r w:rsidRPr="001A6FDF">
              <w:t xml:space="preserve"> разницы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Прочие доходы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Прочие расходы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Прибыль до налогообложения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Налог на прибыль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Чистая прибыль (убыток)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Выплаченные дивиденды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1502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Нераспределенная чистая прибыль за период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1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332" w:type="pct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</w:tr>
    </w:tbl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67411887"/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3.7 Прогноз отчета о движении денежных средств</w:t>
      </w:r>
      <w:bookmarkEnd w:id="41"/>
    </w:p>
    <w:p w:rsidR="00FD7437" w:rsidRPr="001A6FDF" w:rsidRDefault="00FD7437" w:rsidP="00FD7437">
      <w:pPr>
        <w:pStyle w:val="aa"/>
        <w:ind w:left="0"/>
        <w:jc w:val="center"/>
        <w:rPr>
          <w:szCs w:val="24"/>
        </w:rPr>
      </w:pPr>
      <w:r w:rsidRPr="001A6FDF">
        <w:rPr>
          <w:szCs w:val="24"/>
        </w:rPr>
        <w:t>Отчет о движении денежных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806"/>
        <w:gridCol w:w="46"/>
        <w:gridCol w:w="820"/>
        <w:gridCol w:w="23"/>
        <w:gridCol w:w="797"/>
        <w:gridCol w:w="993"/>
        <w:gridCol w:w="909"/>
        <w:gridCol w:w="844"/>
        <w:gridCol w:w="844"/>
        <w:gridCol w:w="844"/>
        <w:gridCol w:w="824"/>
        <w:gridCol w:w="842"/>
        <w:gridCol w:w="9"/>
        <w:gridCol w:w="823"/>
        <w:gridCol w:w="859"/>
      </w:tblGrid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ind w:firstLine="280"/>
            </w:pP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ind w:firstLine="280"/>
              <w:jc w:val="center"/>
            </w:pPr>
            <w:r w:rsidRPr="001A6FDF">
              <w:t>1 месяц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D7437" w:rsidRPr="001A6FDF" w:rsidRDefault="00FD7437" w:rsidP="007C7C29">
            <w:pPr>
              <w:ind w:firstLine="280"/>
              <w:jc w:val="center"/>
            </w:pPr>
            <w:r w:rsidRPr="001A6FDF">
              <w:t>2 месяц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FD7437" w:rsidRPr="001A6FDF" w:rsidRDefault="00FD7437" w:rsidP="007C7C29">
            <w:pPr>
              <w:ind w:firstLine="280"/>
              <w:jc w:val="center"/>
            </w:pPr>
            <w:r w:rsidRPr="001A6FDF">
              <w:t>3 месяц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D7437" w:rsidRPr="001A6FDF" w:rsidRDefault="00FD7437" w:rsidP="007C7C29">
            <w:pPr>
              <w:ind w:firstLine="280"/>
              <w:jc w:val="center"/>
            </w:pPr>
            <w:r w:rsidRPr="001A6FDF">
              <w:t>4 месяц</w:t>
            </w:r>
          </w:p>
        </w:tc>
        <w:tc>
          <w:tcPr>
            <w:tcW w:w="909" w:type="dxa"/>
            <w:shd w:val="clear" w:color="auto" w:fill="auto"/>
            <w:noWrap/>
          </w:tcPr>
          <w:p w:rsidR="00FD7437" w:rsidRPr="001A6FDF" w:rsidRDefault="00FD7437" w:rsidP="007C7C29">
            <w:pPr>
              <w:jc w:val="center"/>
            </w:pPr>
            <w:r w:rsidRPr="001A6FDF">
              <w:t>5 месяц</w:t>
            </w: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center"/>
            </w:pPr>
            <w:r w:rsidRPr="001A6FDF">
              <w:t>6 месяц</w:t>
            </w: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center"/>
            </w:pPr>
            <w:r w:rsidRPr="001A6FDF">
              <w:t>7 месяц</w:t>
            </w: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center"/>
            </w:pPr>
            <w:r w:rsidRPr="001A6FDF">
              <w:t>8 месяц</w:t>
            </w: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center"/>
            </w:pPr>
            <w:r w:rsidRPr="001A6FDF">
              <w:t>9 месяц</w:t>
            </w: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center"/>
            </w:pPr>
            <w:r w:rsidRPr="001A6FDF">
              <w:t>10 месяц</w:t>
            </w: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center"/>
            </w:pPr>
            <w:r w:rsidRPr="001A6FDF">
              <w:t>11 месяц</w:t>
            </w: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center"/>
            </w:pPr>
            <w:r w:rsidRPr="001A6FDF">
              <w:t>12 месяц</w:t>
            </w: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 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 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 </w:t>
            </w:r>
          </w:p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3" w:type="dxa"/>
          </w:tcPr>
          <w:p w:rsidR="00FD7437" w:rsidRPr="001A6FDF" w:rsidRDefault="00FD7437" w:rsidP="007C7C29"/>
        </w:tc>
        <w:tc>
          <w:tcPr>
            <w:tcW w:w="850" w:type="dxa"/>
          </w:tcPr>
          <w:p w:rsidR="00FD7437" w:rsidRPr="001A6FDF" w:rsidRDefault="00FD7437" w:rsidP="007C7C29"/>
        </w:tc>
        <w:tc>
          <w:tcPr>
            <w:tcW w:w="1036" w:type="dxa"/>
            <w:gridSpan w:val="2"/>
          </w:tcPr>
          <w:p w:rsidR="00FD7437" w:rsidRPr="001A6FDF" w:rsidRDefault="00FD7437" w:rsidP="007C7C29"/>
        </w:tc>
        <w:tc>
          <w:tcPr>
            <w:tcW w:w="841" w:type="dxa"/>
          </w:tcPr>
          <w:p w:rsidR="00FD7437" w:rsidRPr="001A6FDF" w:rsidRDefault="00FD7437" w:rsidP="007C7C29"/>
        </w:tc>
        <w:tc>
          <w:tcPr>
            <w:tcW w:w="1100" w:type="dxa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Поступления от продаж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Оплата материалов и операционных расходов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Заработная плата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Налоги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Выплата процентов по кредитам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Лизинговые платежи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Прочие поступления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Прочие затраты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3" w:type="dxa"/>
          </w:tcPr>
          <w:p w:rsidR="00FD7437" w:rsidRPr="001A6FDF" w:rsidRDefault="00FD7437" w:rsidP="007C7C29"/>
        </w:tc>
        <w:tc>
          <w:tcPr>
            <w:tcW w:w="850" w:type="dxa"/>
          </w:tcPr>
          <w:p w:rsidR="00FD7437" w:rsidRPr="001A6FDF" w:rsidRDefault="00FD7437" w:rsidP="007C7C29"/>
        </w:tc>
        <w:tc>
          <w:tcPr>
            <w:tcW w:w="1036" w:type="dxa"/>
            <w:gridSpan w:val="2"/>
          </w:tcPr>
          <w:p w:rsidR="00FD7437" w:rsidRPr="001A6FDF" w:rsidRDefault="00FD7437" w:rsidP="007C7C29"/>
        </w:tc>
        <w:tc>
          <w:tcPr>
            <w:tcW w:w="841" w:type="dxa"/>
          </w:tcPr>
          <w:p w:rsidR="00FD7437" w:rsidRPr="001A6FDF" w:rsidRDefault="00FD7437" w:rsidP="007C7C29"/>
        </w:tc>
        <w:tc>
          <w:tcPr>
            <w:tcW w:w="1100" w:type="dxa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Денежные потоки от операционной деятельности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 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3" w:type="dxa"/>
          </w:tcPr>
          <w:p w:rsidR="00FD7437" w:rsidRPr="001A6FDF" w:rsidRDefault="00FD7437" w:rsidP="007C7C29"/>
        </w:tc>
        <w:tc>
          <w:tcPr>
            <w:tcW w:w="850" w:type="dxa"/>
          </w:tcPr>
          <w:p w:rsidR="00FD7437" w:rsidRPr="001A6FDF" w:rsidRDefault="00FD7437" w:rsidP="007C7C29"/>
        </w:tc>
        <w:tc>
          <w:tcPr>
            <w:tcW w:w="1036" w:type="dxa"/>
            <w:gridSpan w:val="2"/>
          </w:tcPr>
          <w:p w:rsidR="00FD7437" w:rsidRPr="001A6FDF" w:rsidRDefault="00FD7437" w:rsidP="007C7C29"/>
        </w:tc>
        <w:tc>
          <w:tcPr>
            <w:tcW w:w="841" w:type="dxa"/>
          </w:tcPr>
          <w:p w:rsidR="00FD7437" w:rsidRPr="001A6FDF" w:rsidRDefault="00FD7437" w:rsidP="007C7C29"/>
        </w:tc>
        <w:tc>
          <w:tcPr>
            <w:tcW w:w="1100" w:type="dxa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Инвестиции в земельные участки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Инвестиции в здания и сооружения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Инвестиции в оборудование и прочие активы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Инвестиции в нематериальные активы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Инвестиции в финансовые активы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Выручка от реализации активов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3" w:type="dxa"/>
          </w:tcPr>
          <w:p w:rsidR="00FD7437" w:rsidRPr="001A6FDF" w:rsidRDefault="00FD7437" w:rsidP="007C7C29"/>
        </w:tc>
        <w:tc>
          <w:tcPr>
            <w:tcW w:w="850" w:type="dxa"/>
          </w:tcPr>
          <w:p w:rsidR="00FD7437" w:rsidRPr="001A6FDF" w:rsidRDefault="00FD7437" w:rsidP="007C7C29"/>
        </w:tc>
        <w:tc>
          <w:tcPr>
            <w:tcW w:w="1036" w:type="dxa"/>
            <w:gridSpan w:val="2"/>
          </w:tcPr>
          <w:p w:rsidR="00FD7437" w:rsidRPr="001A6FDF" w:rsidRDefault="00FD7437" w:rsidP="007C7C29"/>
        </w:tc>
        <w:tc>
          <w:tcPr>
            <w:tcW w:w="841" w:type="dxa"/>
          </w:tcPr>
          <w:p w:rsidR="00FD7437" w:rsidRPr="001A6FDF" w:rsidRDefault="00FD7437" w:rsidP="007C7C29"/>
        </w:tc>
        <w:tc>
          <w:tcPr>
            <w:tcW w:w="1100" w:type="dxa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Денежные потоки от инвестиционной деятельности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1036" w:type="dxa"/>
            <w:gridSpan w:val="2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41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3" w:type="dxa"/>
          </w:tcPr>
          <w:p w:rsidR="00FD7437" w:rsidRPr="001A6FDF" w:rsidRDefault="00FD7437" w:rsidP="007C7C29"/>
        </w:tc>
        <w:tc>
          <w:tcPr>
            <w:tcW w:w="850" w:type="dxa"/>
          </w:tcPr>
          <w:p w:rsidR="00FD7437" w:rsidRPr="001A6FDF" w:rsidRDefault="00FD7437" w:rsidP="007C7C29"/>
        </w:tc>
        <w:tc>
          <w:tcPr>
            <w:tcW w:w="1024" w:type="dxa"/>
          </w:tcPr>
          <w:p w:rsidR="00FD7437" w:rsidRPr="001A6FDF" w:rsidRDefault="00FD7437" w:rsidP="007C7C29"/>
        </w:tc>
        <w:tc>
          <w:tcPr>
            <w:tcW w:w="853" w:type="dxa"/>
            <w:gridSpan w:val="2"/>
          </w:tcPr>
          <w:p w:rsidR="00FD7437" w:rsidRPr="001A6FDF" w:rsidRDefault="00FD7437" w:rsidP="007C7C29"/>
        </w:tc>
        <w:tc>
          <w:tcPr>
            <w:tcW w:w="1100" w:type="dxa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Поступления собственного капитала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24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3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Поступления кредитов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24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3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Возврат кредитов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24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3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ind w:firstLine="280"/>
            </w:pPr>
            <w:r w:rsidRPr="001A6FDF">
              <w:t>Выплата дивидендов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24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3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3" w:type="dxa"/>
          </w:tcPr>
          <w:p w:rsidR="00FD7437" w:rsidRPr="001A6FDF" w:rsidRDefault="00FD7437" w:rsidP="007C7C29"/>
        </w:tc>
        <w:tc>
          <w:tcPr>
            <w:tcW w:w="850" w:type="dxa"/>
          </w:tcPr>
          <w:p w:rsidR="00FD7437" w:rsidRPr="001A6FDF" w:rsidRDefault="00FD7437" w:rsidP="007C7C29"/>
        </w:tc>
        <w:tc>
          <w:tcPr>
            <w:tcW w:w="1024" w:type="dxa"/>
          </w:tcPr>
          <w:p w:rsidR="00FD7437" w:rsidRPr="001A6FDF" w:rsidRDefault="00FD7437" w:rsidP="007C7C29"/>
        </w:tc>
        <w:tc>
          <w:tcPr>
            <w:tcW w:w="853" w:type="dxa"/>
            <w:gridSpan w:val="2"/>
          </w:tcPr>
          <w:p w:rsidR="00FD7437" w:rsidRPr="001A6FDF" w:rsidRDefault="00FD7437" w:rsidP="007C7C29"/>
        </w:tc>
        <w:tc>
          <w:tcPr>
            <w:tcW w:w="1100" w:type="dxa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Денежные потоки от финансовой деятельности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1024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853" w:type="dxa"/>
            <w:gridSpan w:val="2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/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2" w:type="dxa"/>
          </w:tcPr>
          <w:p w:rsidR="00FD7437" w:rsidRPr="001A6FDF" w:rsidRDefault="00FD7437" w:rsidP="007C7C29"/>
        </w:tc>
        <w:tc>
          <w:tcPr>
            <w:tcW w:w="993" w:type="dxa"/>
          </w:tcPr>
          <w:p w:rsidR="00FD7437" w:rsidRPr="001A6FDF" w:rsidRDefault="00FD7437" w:rsidP="007C7C29"/>
        </w:tc>
        <w:tc>
          <w:tcPr>
            <w:tcW w:w="850" w:type="dxa"/>
          </w:tcPr>
          <w:p w:rsidR="00FD7437" w:rsidRPr="001A6FDF" w:rsidRDefault="00FD7437" w:rsidP="007C7C29"/>
        </w:tc>
        <w:tc>
          <w:tcPr>
            <w:tcW w:w="1024" w:type="dxa"/>
          </w:tcPr>
          <w:p w:rsidR="00FD7437" w:rsidRPr="001A6FDF" w:rsidRDefault="00FD7437" w:rsidP="007C7C29"/>
        </w:tc>
        <w:tc>
          <w:tcPr>
            <w:tcW w:w="853" w:type="dxa"/>
            <w:gridSpan w:val="2"/>
          </w:tcPr>
          <w:p w:rsidR="00FD7437" w:rsidRPr="001A6FDF" w:rsidRDefault="00FD7437" w:rsidP="007C7C29"/>
        </w:tc>
        <w:tc>
          <w:tcPr>
            <w:tcW w:w="1100" w:type="dxa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Суммарный денежный поток за период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24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3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Денежные средства на начало периода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24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3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  <w:tr w:rsidR="00FD7437" w:rsidRPr="001A6FDF" w:rsidTr="007C7C29">
        <w:trPr>
          <w:trHeight w:val="20"/>
        </w:trPr>
        <w:tc>
          <w:tcPr>
            <w:tcW w:w="450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r w:rsidRPr="001A6FDF">
              <w:t>Денежные средства на конец периода</w:t>
            </w:r>
          </w:p>
        </w:tc>
        <w:tc>
          <w:tcPr>
            <w:tcW w:w="806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89" w:type="dxa"/>
            <w:gridSpan w:val="3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2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993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0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024" w:type="dxa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853" w:type="dxa"/>
            <w:gridSpan w:val="2"/>
          </w:tcPr>
          <w:p w:rsidR="00FD7437" w:rsidRPr="001A6FDF" w:rsidRDefault="00FD7437" w:rsidP="007C7C29">
            <w:pPr>
              <w:jc w:val="right"/>
            </w:pPr>
          </w:p>
        </w:tc>
        <w:tc>
          <w:tcPr>
            <w:tcW w:w="1100" w:type="dxa"/>
          </w:tcPr>
          <w:p w:rsidR="00FD7437" w:rsidRPr="001A6FDF" w:rsidRDefault="00FD7437" w:rsidP="007C7C29">
            <w:pPr>
              <w:jc w:val="right"/>
            </w:pPr>
          </w:p>
        </w:tc>
      </w:tr>
    </w:tbl>
    <w:p w:rsidR="00FD7437" w:rsidRPr="001A6FDF" w:rsidRDefault="00FD7437" w:rsidP="00FD7437">
      <w:pPr>
        <w:ind w:firstLine="567"/>
        <w:jc w:val="both"/>
      </w:pPr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67411888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3.8 Прогнозный баланс</w:t>
      </w:r>
      <w:bookmarkStart w:id="43" w:name="_Toc536098178"/>
      <w:bookmarkEnd w:id="42"/>
    </w:p>
    <w:p w:rsidR="00FD7437" w:rsidRPr="001A6FDF" w:rsidRDefault="00FD7437" w:rsidP="00FD7437">
      <w:pPr>
        <w:jc w:val="center"/>
      </w:pPr>
      <w:r w:rsidRPr="001A6FDF">
        <w:t>Прогнозный баланс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945"/>
        <w:gridCol w:w="945"/>
        <w:gridCol w:w="945"/>
        <w:gridCol w:w="945"/>
      </w:tblGrid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  <w:tc>
          <w:tcPr>
            <w:tcW w:w="0" w:type="auto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</w:rPr>
              <w:t>1-й год</w:t>
            </w:r>
          </w:p>
        </w:tc>
        <w:tc>
          <w:tcPr>
            <w:tcW w:w="0" w:type="auto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</w:rPr>
              <w:t>2-й год</w:t>
            </w:r>
          </w:p>
        </w:tc>
        <w:tc>
          <w:tcPr>
            <w:tcW w:w="0" w:type="auto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</w:rPr>
              <w:t>3-й год</w:t>
            </w:r>
          </w:p>
        </w:tc>
        <w:tc>
          <w:tcPr>
            <w:tcW w:w="0" w:type="auto"/>
            <w:shd w:val="clear" w:color="auto" w:fill="auto"/>
          </w:tcPr>
          <w:p w:rsidR="00FD7437" w:rsidRPr="001A6FDF" w:rsidRDefault="00FD7437" w:rsidP="007C7C29">
            <w:pPr>
              <w:jc w:val="center"/>
            </w:pPr>
            <w:r w:rsidRPr="001A6FDF">
              <w:rPr>
                <w:bCs/>
                <w:lang w:val="en-US"/>
              </w:rPr>
              <w:t>n</w:t>
            </w:r>
            <w:r w:rsidRPr="001A6FDF">
              <w:rPr>
                <w:bCs/>
              </w:rPr>
              <w:t>-й год</w:t>
            </w:r>
          </w:p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lastRenderedPageBreak/>
              <w:t>Денежные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Дебиторская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proofErr w:type="gramStart"/>
            <w:r w:rsidRPr="001A6FDF">
              <w:t>Авансы</w:t>
            </w:r>
            <w:proofErr w:type="gramEnd"/>
            <w:r w:rsidRPr="001A6FDF">
              <w:t xml:space="preserve"> уплаченные поставщикам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Готовая продукция на складе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Незавершенное производство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Запасы материалов и комплектующих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НДС на приобретенные товары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Краткосрочные финансовые вложения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Прочие оборотные активы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Суммарные оборотные активы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Земельные участки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Здания и сооружения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Оборудование и прочие активы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Нематериальные активы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Долгосрочные финансовые вложения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Незавершенные капиталовложения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 xml:space="preserve">Прочие </w:t>
            </w:r>
            <w:proofErr w:type="spellStart"/>
            <w:r w:rsidRPr="001A6FDF">
              <w:t>внеоборотные</w:t>
            </w:r>
            <w:proofErr w:type="spellEnd"/>
            <w:r w:rsidRPr="001A6FDF">
              <w:t xml:space="preserve"> активы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 xml:space="preserve">Суммарные </w:t>
            </w:r>
            <w:proofErr w:type="spellStart"/>
            <w:r w:rsidRPr="001A6FDF">
              <w:rPr>
                <w:b/>
                <w:bCs/>
              </w:rPr>
              <w:t>внеоборотные</w:t>
            </w:r>
            <w:proofErr w:type="spellEnd"/>
            <w:r w:rsidRPr="001A6FDF">
              <w:rPr>
                <w:b/>
                <w:bCs/>
              </w:rPr>
              <w:t xml:space="preserve"> активы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ИТОГО АКТИВОВ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Кредиторская задолженность перед поставщиками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 xml:space="preserve">Кредиторская задолженность за </w:t>
            </w:r>
            <w:proofErr w:type="spellStart"/>
            <w:r w:rsidRPr="001A6FDF">
              <w:t>внеоборотные</w:t>
            </w:r>
            <w:proofErr w:type="spellEnd"/>
            <w:r w:rsidRPr="001A6FDF">
              <w:t xml:space="preserve"> активы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Расчеты с бюджетом и внебюджетными фондами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Расчеты с персоналом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Полученные авансы покупателей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Краткосрочные кредиты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Прочие краткосрочные обязательства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Суммарные краткосрочные обязательства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Долгосрочные кредиты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Обязательства по финансовой аренде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Прочие долгосрочные обязательства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lastRenderedPageBreak/>
              <w:t>Суммарные долгосрочные обязательства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Акционерный капитал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Нераспределенная прибыль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r w:rsidRPr="001A6FDF">
              <w:t>Прочий собственный капитал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  <w:tc>
          <w:tcPr>
            <w:tcW w:w="0" w:type="auto"/>
            <w:vAlign w:val="center"/>
          </w:tcPr>
          <w:p w:rsidR="00FD7437" w:rsidRPr="001A6FDF" w:rsidRDefault="00FD7437" w:rsidP="007C7C29"/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Суммарный собственный капитал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</w:tr>
      <w:tr w:rsidR="00FD7437" w:rsidRPr="001A6FDF" w:rsidTr="007C7C2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  <w:r w:rsidRPr="001A6FDF">
              <w:rPr>
                <w:b/>
                <w:bCs/>
              </w:rPr>
              <w:t>ИТОГО ПАССИВОВ</w:t>
            </w: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D7437" w:rsidRPr="001A6FDF" w:rsidRDefault="00FD7437" w:rsidP="007C7C29">
            <w:pPr>
              <w:rPr>
                <w:b/>
                <w:bCs/>
              </w:rPr>
            </w:pPr>
          </w:p>
        </w:tc>
      </w:tr>
    </w:tbl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4" w:name="_Toc67411889"/>
    </w:p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3.9 Основные показатели экономической эффективности проекта</w:t>
      </w:r>
      <w:bookmarkEnd w:id="43"/>
      <w:bookmarkEnd w:id="44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D7437" w:rsidRPr="001A6FDF" w:rsidRDefault="00FD7437" w:rsidP="00FD7437">
      <w:pPr>
        <w:jc w:val="center"/>
      </w:pPr>
      <w:r w:rsidRPr="001A6FDF">
        <w:t>Эффективность проекта</w:t>
      </w:r>
    </w:p>
    <w:p w:rsidR="00FD7437" w:rsidRPr="001A6FDF" w:rsidRDefault="00FD7437" w:rsidP="00FD7437"/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0"/>
        <w:gridCol w:w="5670"/>
      </w:tblGrid>
      <w:tr w:rsidR="00FD7437" w:rsidRPr="001A6FDF" w:rsidTr="007C7C29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1A6FDF" w:rsidRDefault="00FD7437" w:rsidP="007C7C29">
            <w:pPr>
              <w:jc w:val="center"/>
              <w:outlineLvl w:val="0"/>
              <w:rPr>
                <w:b/>
              </w:rPr>
            </w:pPr>
            <w:r w:rsidRPr="001A6FDF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1A6FD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1A6FD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outlineLvl w:val="0"/>
              <w:rPr>
                <w:b/>
              </w:rPr>
            </w:pPr>
            <w:r w:rsidRPr="001A6FDF">
              <w:rPr>
                <w:b/>
              </w:rPr>
              <w:t>Финансовые показатели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437" w:rsidRPr="001A6FDF" w:rsidRDefault="00FD7437" w:rsidP="007C7C29">
            <w:pPr>
              <w:jc w:val="center"/>
              <w:outlineLvl w:val="0"/>
              <w:rPr>
                <w:b/>
              </w:rPr>
            </w:pPr>
            <w:r w:rsidRPr="001A6FDF">
              <w:rPr>
                <w:b/>
              </w:rPr>
              <w:t>Формула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  <w:outlineLvl w:val="0"/>
              <w:rPr>
                <w:b/>
              </w:rPr>
            </w:pPr>
            <w:r w:rsidRPr="001A6FDF">
              <w:rPr>
                <w:b/>
              </w:rPr>
              <w:t>Расчетное значение по бизнес-плану</w:t>
            </w:r>
          </w:p>
        </w:tc>
      </w:tr>
      <w:tr w:rsidR="00FD7437" w:rsidRPr="001A6FDF" w:rsidTr="007C7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Полная стоимость проекта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FD7437" w:rsidRDefault="00FD7437" w:rsidP="007C7C29">
            <w:pPr>
              <w:jc w:val="both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Псп= СС+КР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,</m:t>
                </m:r>
              </m:oMath>
            </m:oMathPara>
          </w:p>
          <w:p w:rsidR="00FD7437" w:rsidRPr="001A6FDF" w:rsidRDefault="00FD7437" w:rsidP="007C7C29">
            <w:pPr>
              <w:jc w:val="both"/>
              <w:outlineLvl w:val="0"/>
            </w:pPr>
            <w:r w:rsidRPr="001A6FDF">
              <w:t xml:space="preserve">где СС – собственные средства, </w:t>
            </w:r>
            <w:proofErr w:type="gramStart"/>
            <w:r w:rsidRPr="001A6FDF">
              <w:t>КР</w:t>
            </w:r>
            <w:proofErr w:type="gramEnd"/>
            <w:r w:rsidRPr="001A6FDF">
              <w:t xml:space="preserve"> – кредитные ресурсы.</w:t>
            </w:r>
          </w:p>
          <w:p w:rsidR="00FD7437" w:rsidRPr="001A6FDF" w:rsidRDefault="00FD7437" w:rsidP="007C7C29">
            <w:pPr>
              <w:jc w:val="both"/>
              <w:outlineLvl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</w:pPr>
          </w:p>
        </w:tc>
      </w:tr>
      <w:tr w:rsidR="00FD7437" w:rsidRPr="001A6FDF" w:rsidTr="007C7C29">
        <w:trPr>
          <w:trHeight w:val="1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Средневзвешенная стоимость капитала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FD7437" w:rsidRDefault="00FD7437" w:rsidP="007C7C29">
            <w:pPr>
              <w:ind w:firstLine="34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Сск= доля СС*СТальт+</m:t>
                </m:r>
              </m:oMath>
            </m:oMathPara>
          </w:p>
          <w:p w:rsidR="00FD7437" w:rsidRPr="00FD7437" w:rsidRDefault="00FD7437" w:rsidP="007C7C29">
            <w:pPr>
              <w:ind w:firstLine="34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для КР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*СТкред,</m:t>
                </m:r>
              </m:oMath>
            </m:oMathPara>
          </w:p>
          <w:p w:rsidR="00FD7437" w:rsidRPr="001A6FDF" w:rsidRDefault="00FD7437" w:rsidP="007C7C29">
            <w:pPr>
              <w:outlineLvl w:val="0"/>
            </w:pPr>
            <w:r w:rsidRPr="001A6FDF">
              <w:t xml:space="preserve">где СС – собственные средства, </w:t>
            </w:r>
            <w:proofErr w:type="spellStart"/>
            <w:r w:rsidRPr="001A6FDF">
              <w:t>СТальт</w:t>
            </w:r>
            <w:proofErr w:type="spellEnd"/>
            <w:r w:rsidRPr="001A6FDF">
              <w:t xml:space="preserve"> – максимальная годовая % ставка по вкладам,  </w:t>
            </w:r>
            <w:proofErr w:type="gramStart"/>
            <w:r w:rsidRPr="001A6FDF">
              <w:t>КР</w:t>
            </w:r>
            <w:proofErr w:type="gramEnd"/>
            <w:r w:rsidRPr="001A6FDF">
              <w:t xml:space="preserve"> – кредитные ресурсы, </w:t>
            </w:r>
            <w:proofErr w:type="spellStart"/>
            <w:r w:rsidRPr="001A6FDF">
              <w:t>СТкред</w:t>
            </w:r>
            <w:proofErr w:type="spellEnd"/>
            <w:r w:rsidRPr="001A6FDF">
              <w:t xml:space="preserve"> – кредитная % ставка.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ind w:right="-108"/>
              <w:outlineLvl w:val="0"/>
            </w:pPr>
          </w:p>
        </w:tc>
      </w:tr>
      <w:tr w:rsidR="00FD7437" w:rsidRPr="001A6FDF" w:rsidTr="007C7C29">
        <w:trPr>
          <w:trHeight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Срок окупаемости проекта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FD7437" w:rsidRDefault="00FD7437" w:rsidP="007C7C29">
            <w:pPr>
              <w:jc w:val="both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 xml:space="preserve">Срок=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ПСП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Пм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,</m:t>
                </m:r>
              </m:oMath>
            </m:oMathPara>
          </w:p>
          <w:p w:rsidR="00FD7437" w:rsidRPr="001A6FDF" w:rsidRDefault="00FD7437" w:rsidP="007C7C29">
            <w:pPr>
              <w:outlineLvl w:val="0"/>
              <w:rPr>
                <w:iCs/>
              </w:rPr>
            </w:pPr>
            <w:r w:rsidRPr="001A6FDF">
              <w:t>где ПСП – полная стоимость проекта, Пм – среднемесячная прибыль проекта.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</w:pPr>
          </w:p>
        </w:tc>
      </w:tr>
      <w:tr w:rsidR="00FD7437" w:rsidRPr="001A6FDF" w:rsidTr="007C7C29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Учетная ставка доходности проекта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FD7437" w:rsidRDefault="00FD7437" w:rsidP="007C7C29">
            <w:pPr>
              <w:ind w:firstLine="34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 xml:space="preserve">ARR=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Пг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ПСП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 100%,</m:t>
                </m:r>
              </m:oMath>
            </m:oMathPara>
          </w:p>
          <w:p w:rsidR="00FD7437" w:rsidRPr="001A6FDF" w:rsidRDefault="00FD7437" w:rsidP="007C7C29">
            <w:pPr>
              <w:outlineLvl w:val="0"/>
              <w:rPr>
                <w:iCs/>
              </w:rPr>
            </w:pPr>
            <w:r w:rsidRPr="001A6FDF">
              <w:t xml:space="preserve">где </w:t>
            </w:r>
            <w:proofErr w:type="spellStart"/>
            <w:r w:rsidRPr="001A6FDF">
              <w:t>Пг</w:t>
            </w:r>
            <w:proofErr w:type="spellEnd"/>
            <w:r w:rsidRPr="001A6FDF">
              <w:t xml:space="preserve"> – среднегодовая прибыль проекта, ПСП – полная стоимость проекта.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</w:pPr>
          </w:p>
        </w:tc>
      </w:tr>
      <w:tr w:rsidR="00FD7437" w:rsidRPr="001A6FDF" w:rsidTr="007C7C29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Точка безубыточности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FD7437" w:rsidRDefault="00FD7437" w:rsidP="007C7C29">
            <w:pPr>
              <w:ind w:firstLine="477"/>
              <w:jc w:val="both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 xml:space="preserve">Тб=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ПЗ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В-ПР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*В ,</m:t>
                </m:r>
              </m:oMath>
            </m:oMathPara>
          </w:p>
          <w:p w:rsidR="00FD7437" w:rsidRPr="001A6FDF" w:rsidRDefault="00FD7437" w:rsidP="007C7C29">
            <w:pPr>
              <w:jc w:val="both"/>
              <w:outlineLvl w:val="0"/>
              <w:rPr>
                <w:iCs/>
              </w:rPr>
            </w:pPr>
            <w:r w:rsidRPr="001A6FDF">
              <w:rPr>
                <w:iCs/>
              </w:rPr>
              <w:t xml:space="preserve">где ПЗ – постоянные затраты, </w:t>
            </w:r>
          </w:p>
          <w:p w:rsidR="00FD7437" w:rsidRPr="001A6FDF" w:rsidRDefault="00FD7437" w:rsidP="007C7C29">
            <w:pPr>
              <w:jc w:val="both"/>
              <w:outlineLvl w:val="0"/>
            </w:pPr>
            <w:r w:rsidRPr="001A6FDF">
              <w:t xml:space="preserve">В – выручка, </w:t>
            </w:r>
            <w:proofErr w:type="gramStart"/>
            <w:r w:rsidRPr="001A6FDF">
              <w:t>ПР</w:t>
            </w:r>
            <w:proofErr w:type="gramEnd"/>
            <w:r w:rsidRPr="001A6FDF">
              <w:t xml:space="preserve"> – переменные расходы.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</w:pPr>
          </w:p>
          <w:p w:rsidR="00FD7437" w:rsidRPr="001A6FDF" w:rsidRDefault="00FD7437" w:rsidP="007C7C29">
            <w:pPr>
              <w:outlineLvl w:val="0"/>
            </w:pPr>
          </w:p>
        </w:tc>
      </w:tr>
      <w:tr w:rsidR="00FD7437" w:rsidRPr="001A6FDF" w:rsidTr="007C7C29">
        <w:trPr>
          <w:trHeight w:val="1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  <w:rPr>
                <w:b/>
              </w:rPr>
            </w:pPr>
            <w:r w:rsidRPr="001A6FDF">
              <w:rPr>
                <w:b/>
              </w:rPr>
              <w:t>Запас прочности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37" w:rsidRPr="00FD7437" w:rsidRDefault="00FD7437" w:rsidP="007C7C29">
            <w:pPr>
              <w:ind w:firstLine="477"/>
              <w:jc w:val="both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 xml:space="preserve">ЗП=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В-Тб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*100%,</m:t>
                </m:r>
              </m:oMath>
            </m:oMathPara>
          </w:p>
          <w:p w:rsidR="00FD7437" w:rsidRPr="001A6FDF" w:rsidRDefault="00FD7437" w:rsidP="007C7C29">
            <w:pPr>
              <w:jc w:val="both"/>
              <w:outlineLvl w:val="0"/>
            </w:pPr>
            <w:r w:rsidRPr="001A6FDF">
              <w:t>где</w:t>
            </w:r>
            <w:proofErr w:type="gramStart"/>
            <w:r w:rsidRPr="001A6FDF">
              <w:t xml:space="preserve"> В</w:t>
            </w:r>
            <w:proofErr w:type="gramEnd"/>
            <w:r w:rsidRPr="001A6FDF">
              <w:t xml:space="preserve"> – выручка, </w:t>
            </w:r>
          </w:p>
          <w:p w:rsidR="00FD7437" w:rsidRPr="001A6FDF" w:rsidRDefault="00FD7437" w:rsidP="007C7C29">
            <w:pPr>
              <w:jc w:val="both"/>
              <w:outlineLvl w:val="0"/>
            </w:pPr>
            <w:r w:rsidRPr="001A6FDF">
              <w:t>Тб – точка безубыточности.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437" w:rsidRPr="001A6FDF" w:rsidRDefault="00FD7437" w:rsidP="007C7C29">
            <w:pPr>
              <w:outlineLvl w:val="0"/>
            </w:pPr>
          </w:p>
        </w:tc>
      </w:tr>
    </w:tbl>
    <w:p w:rsidR="00FD7437" w:rsidRDefault="00FD7437" w:rsidP="00FD7437">
      <w:pPr>
        <w:pStyle w:val="1"/>
        <w:rPr>
          <w:sz w:val="24"/>
          <w:szCs w:val="24"/>
        </w:rPr>
      </w:pPr>
      <w:bookmarkStart w:id="45" w:name="_Toc67411890"/>
    </w:p>
    <w:p w:rsidR="00FD7437" w:rsidRPr="001A6FDF" w:rsidRDefault="00FD7437" w:rsidP="00FD7437">
      <w:pPr>
        <w:pStyle w:val="1"/>
        <w:rPr>
          <w:sz w:val="24"/>
          <w:szCs w:val="24"/>
        </w:rPr>
      </w:pPr>
      <w:r w:rsidRPr="001A6FDF">
        <w:rPr>
          <w:sz w:val="24"/>
          <w:szCs w:val="24"/>
        </w:rPr>
        <w:t>4. АНАЛИЗ РИСКОВ ПРОЕКТА</w:t>
      </w:r>
      <w:bookmarkEnd w:id="45"/>
    </w:p>
    <w:p w:rsidR="00FD7437" w:rsidRPr="001A6FDF" w:rsidRDefault="00FD7437" w:rsidP="00FD7437"/>
    <w:p w:rsidR="00FD7437" w:rsidRPr="001A6FDF" w:rsidRDefault="00FD7437" w:rsidP="00FD7437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67411891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4.1 Оценка и управление рисками проекта (</w:t>
      </w:r>
      <w:proofErr w:type="gramStart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технологические</w:t>
      </w:r>
      <w:proofErr w:type="gramEnd"/>
      <w:r w:rsidRPr="001A6FDF">
        <w:rPr>
          <w:rFonts w:ascii="Times New Roman" w:hAnsi="Times New Roman" w:cs="Times New Roman"/>
          <w:b w:val="0"/>
          <w:color w:val="auto"/>
          <w:sz w:val="24"/>
          <w:szCs w:val="24"/>
        </w:rPr>
        <w:t>, финансовые, рыночные, кредитные, правовые)</w:t>
      </w:r>
      <w:bookmarkEnd w:id="46"/>
    </w:p>
    <w:p w:rsidR="00FD7437" w:rsidRPr="001A6FDF" w:rsidRDefault="00FD7437" w:rsidP="00FD7437">
      <w:pPr>
        <w:pStyle w:val="2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bookmarkEnd w:id="35"/>
    <w:p w:rsidR="00FD7437" w:rsidRPr="001A6FDF" w:rsidRDefault="00FD7437" w:rsidP="00FD7437">
      <w:pPr>
        <w:ind w:firstLine="709"/>
      </w:pPr>
    </w:p>
    <w:tbl>
      <w:tblPr>
        <w:tblW w:w="10139" w:type="dxa"/>
        <w:jc w:val="center"/>
        <w:tblLook w:val="04A0" w:firstRow="1" w:lastRow="0" w:firstColumn="1" w:lastColumn="0" w:noHBand="0" w:noVBand="1"/>
      </w:tblPr>
      <w:tblGrid>
        <w:gridCol w:w="5353"/>
        <w:gridCol w:w="4786"/>
      </w:tblGrid>
      <w:tr w:rsidR="00FD7437" w:rsidRPr="001A6FDF" w:rsidTr="007C7C29">
        <w:trPr>
          <w:trHeight w:val="2001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D7437" w:rsidRPr="001A6FDF" w:rsidRDefault="00FD7437" w:rsidP="007C7C29"/>
          <w:p w:rsidR="00FD7437" w:rsidRPr="001A6FDF" w:rsidRDefault="00FD7437" w:rsidP="007C7C29">
            <w:r w:rsidRPr="001A6FDF">
              <w:t>Наименование организации</w:t>
            </w:r>
          </w:p>
          <w:p w:rsidR="00FD7437" w:rsidRPr="001A6FDF" w:rsidRDefault="00FD7437" w:rsidP="007C7C29"/>
          <w:p w:rsidR="00FD7437" w:rsidRPr="001A6FDF" w:rsidRDefault="00FD7437" w:rsidP="007C7C29">
            <w:r w:rsidRPr="001A6FDF">
              <w:t>«____» ______________________ 202</w:t>
            </w:r>
            <w:r w:rsidR="000A2BF9">
              <w:t>__</w:t>
            </w:r>
            <w:r w:rsidRPr="001A6FDF">
              <w:t xml:space="preserve"> г.</w:t>
            </w:r>
          </w:p>
          <w:p w:rsidR="00FD7437" w:rsidRPr="001A6FDF" w:rsidRDefault="00FD7437" w:rsidP="007C7C29">
            <w:r w:rsidRPr="001A6FDF">
              <w:t>М.П.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D7437" w:rsidRPr="001A6FDF" w:rsidRDefault="00FD7437" w:rsidP="007C7C29">
            <w:pPr>
              <w:jc w:val="center"/>
            </w:pPr>
          </w:p>
          <w:p w:rsidR="00FD7437" w:rsidRPr="001A6FDF" w:rsidRDefault="00FD7437" w:rsidP="007C7C29">
            <w:pPr>
              <w:jc w:val="center"/>
            </w:pPr>
          </w:p>
          <w:p w:rsidR="00FD7437" w:rsidRPr="001A6FDF" w:rsidRDefault="00FD7437" w:rsidP="007C7C29">
            <w:pPr>
              <w:jc w:val="center"/>
            </w:pPr>
          </w:p>
          <w:p w:rsidR="00FD7437" w:rsidRPr="001A6FDF" w:rsidRDefault="00FD7437" w:rsidP="007C7C29">
            <w:pPr>
              <w:jc w:val="center"/>
            </w:pPr>
            <w:r w:rsidRPr="001A6FDF">
              <w:t>_________________/                   /</w:t>
            </w:r>
          </w:p>
        </w:tc>
      </w:tr>
    </w:tbl>
    <w:p w:rsidR="0085454D" w:rsidRPr="00FD7437" w:rsidRDefault="0085454D" w:rsidP="00FD7437"/>
    <w:sectPr w:rsidR="0085454D" w:rsidRPr="00FD7437" w:rsidSect="00E860B4">
      <w:headerReference w:type="default" r:id="rId10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4D" w:rsidRDefault="007F7EAC">
      <w:pPr>
        <w:spacing w:line="240" w:lineRule="auto"/>
      </w:pPr>
      <w:r>
        <w:separator/>
      </w:r>
    </w:p>
  </w:endnote>
  <w:endnote w:type="continuationSeparator" w:id="0">
    <w:p w:rsidR="0085454D" w:rsidRDefault="007F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4D" w:rsidRDefault="007F7EAC">
      <w:pPr>
        <w:spacing w:line="240" w:lineRule="auto"/>
      </w:pPr>
      <w:r>
        <w:separator/>
      </w:r>
    </w:p>
  </w:footnote>
  <w:footnote w:type="continuationSeparator" w:id="0">
    <w:p w:rsidR="0085454D" w:rsidRDefault="007F7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37" w:rsidRDefault="00FD743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4D" w:rsidRDefault="0085454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AC6"/>
    <w:multiLevelType w:val="hybridMultilevel"/>
    <w:tmpl w:val="AE9C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BE5"/>
    <w:multiLevelType w:val="hybridMultilevel"/>
    <w:tmpl w:val="1306447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B265276"/>
    <w:multiLevelType w:val="multilevel"/>
    <w:tmpl w:val="07220B9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C7D1CD6"/>
    <w:multiLevelType w:val="hybridMultilevel"/>
    <w:tmpl w:val="05EE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01E8"/>
    <w:multiLevelType w:val="hybridMultilevel"/>
    <w:tmpl w:val="636A3302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7D6"/>
    <w:multiLevelType w:val="hybridMultilevel"/>
    <w:tmpl w:val="7EACE8C0"/>
    <w:lvl w:ilvl="0" w:tplc="2C24E7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DB583D"/>
    <w:multiLevelType w:val="multilevel"/>
    <w:tmpl w:val="4E30DC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7">
    <w:nsid w:val="215E4C5F"/>
    <w:multiLevelType w:val="hybridMultilevel"/>
    <w:tmpl w:val="23B8C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F268A"/>
    <w:multiLevelType w:val="hybridMultilevel"/>
    <w:tmpl w:val="728E53E0"/>
    <w:lvl w:ilvl="0" w:tplc="2D2683A2">
      <w:start w:val="1"/>
      <w:numFmt w:val="decimal"/>
      <w:lvlText w:val="%1."/>
      <w:lvlJc w:val="left"/>
      <w:pPr>
        <w:ind w:left="720" w:hanging="360"/>
      </w:pPr>
    </w:lvl>
    <w:lvl w:ilvl="1" w:tplc="64AEEF74">
      <w:start w:val="1"/>
      <w:numFmt w:val="lowerLetter"/>
      <w:lvlText w:val="%2."/>
      <w:lvlJc w:val="left"/>
      <w:pPr>
        <w:ind w:left="1440" w:hanging="360"/>
      </w:pPr>
    </w:lvl>
    <w:lvl w:ilvl="2" w:tplc="EC260B56">
      <w:start w:val="1"/>
      <w:numFmt w:val="lowerRoman"/>
      <w:lvlText w:val="%3."/>
      <w:lvlJc w:val="right"/>
      <w:pPr>
        <w:ind w:left="2160" w:hanging="180"/>
      </w:pPr>
    </w:lvl>
    <w:lvl w:ilvl="3" w:tplc="50FE740C">
      <w:start w:val="1"/>
      <w:numFmt w:val="decimal"/>
      <w:lvlText w:val="%4."/>
      <w:lvlJc w:val="left"/>
      <w:pPr>
        <w:ind w:left="2880" w:hanging="360"/>
      </w:pPr>
    </w:lvl>
    <w:lvl w:ilvl="4" w:tplc="6040DBF6">
      <w:start w:val="1"/>
      <w:numFmt w:val="lowerLetter"/>
      <w:lvlText w:val="%5."/>
      <w:lvlJc w:val="left"/>
      <w:pPr>
        <w:ind w:left="3600" w:hanging="360"/>
      </w:pPr>
    </w:lvl>
    <w:lvl w:ilvl="5" w:tplc="F8EAE5C0">
      <w:start w:val="1"/>
      <w:numFmt w:val="lowerRoman"/>
      <w:lvlText w:val="%6."/>
      <w:lvlJc w:val="right"/>
      <w:pPr>
        <w:ind w:left="4320" w:hanging="180"/>
      </w:pPr>
    </w:lvl>
    <w:lvl w:ilvl="6" w:tplc="756E8D5E">
      <w:start w:val="1"/>
      <w:numFmt w:val="decimal"/>
      <w:lvlText w:val="%7."/>
      <w:lvlJc w:val="left"/>
      <w:pPr>
        <w:ind w:left="5040" w:hanging="360"/>
      </w:pPr>
    </w:lvl>
    <w:lvl w:ilvl="7" w:tplc="B2248452">
      <w:start w:val="1"/>
      <w:numFmt w:val="lowerLetter"/>
      <w:lvlText w:val="%8."/>
      <w:lvlJc w:val="left"/>
      <w:pPr>
        <w:ind w:left="5760" w:hanging="360"/>
      </w:pPr>
    </w:lvl>
    <w:lvl w:ilvl="8" w:tplc="D3A640F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873CA"/>
    <w:multiLevelType w:val="hybridMultilevel"/>
    <w:tmpl w:val="C9B81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1451D9"/>
    <w:multiLevelType w:val="hybridMultilevel"/>
    <w:tmpl w:val="5D2A9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FD3F19"/>
    <w:multiLevelType w:val="multilevel"/>
    <w:tmpl w:val="6B38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152554D"/>
    <w:multiLevelType w:val="hybridMultilevel"/>
    <w:tmpl w:val="43DCD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6D6451"/>
    <w:multiLevelType w:val="hybridMultilevel"/>
    <w:tmpl w:val="0E44C518"/>
    <w:lvl w:ilvl="0" w:tplc="B84E2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610A"/>
    <w:multiLevelType w:val="hybridMultilevel"/>
    <w:tmpl w:val="30885A70"/>
    <w:lvl w:ilvl="0" w:tplc="02AE1474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35855A2"/>
    <w:multiLevelType w:val="hybridMultilevel"/>
    <w:tmpl w:val="CE8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0D5D65"/>
    <w:multiLevelType w:val="multilevel"/>
    <w:tmpl w:val="002C16BA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4"/>
      <w:numFmt w:val="decimal"/>
      <w:isLgl/>
      <w:lvlText w:val="%1.%2."/>
      <w:lvlJc w:val="left"/>
      <w:pPr>
        <w:ind w:left="18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1" w:hanging="1800"/>
      </w:pPr>
      <w:rPr>
        <w:rFonts w:hint="default"/>
      </w:rPr>
    </w:lvl>
  </w:abstractNum>
  <w:abstractNum w:abstractNumId="17">
    <w:nsid w:val="74535CC1"/>
    <w:multiLevelType w:val="hybridMultilevel"/>
    <w:tmpl w:val="53E4B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A475AA"/>
    <w:multiLevelType w:val="hybridMultilevel"/>
    <w:tmpl w:val="9C526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259DB"/>
    <w:multiLevelType w:val="hybridMultilevel"/>
    <w:tmpl w:val="E386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30CF1"/>
    <w:multiLevelType w:val="hybridMultilevel"/>
    <w:tmpl w:val="3582052C"/>
    <w:lvl w:ilvl="0" w:tplc="DE5614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585A84"/>
    <w:multiLevelType w:val="hybridMultilevel"/>
    <w:tmpl w:val="A168B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18"/>
  </w:num>
  <w:num w:numId="6">
    <w:abstractNumId w:val="17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5"/>
  </w:num>
  <w:num w:numId="12">
    <w:abstractNumId w:val="10"/>
  </w:num>
  <w:num w:numId="13">
    <w:abstractNumId w:val="20"/>
  </w:num>
  <w:num w:numId="14">
    <w:abstractNumId w:val="21"/>
  </w:num>
  <w:num w:numId="15">
    <w:abstractNumId w:val="12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9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D"/>
    <w:rsid w:val="000A2BF9"/>
    <w:rsid w:val="0038263D"/>
    <w:rsid w:val="00747895"/>
    <w:rsid w:val="007F7EAC"/>
    <w:rsid w:val="00813E73"/>
    <w:rsid w:val="0085454D"/>
    <w:rsid w:val="00975FBE"/>
    <w:rsid w:val="009D0A31"/>
    <w:rsid w:val="00E860B4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240" w:lineRule="auto"/>
      <w:jc w:val="center"/>
      <w:outlineLvl w:val="0"/>
    </w:pPr>
    <w:rPr>
      <w:rFonts w:eastAsia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Cambria" w:hAnsi="Times New Roman" w:cs="Cambria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Cambria" w:hAnsi="Cambria" w:cs="Cambria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unhideWhenUsed/>
    <w:qFormat/>
    <w:pPr>
      <w:spacing w:line="240" w:lineRule="auto"/>
      <w:contextualSpacing/>
      <w:jc w:val="center"/>
    </w:pPr>
    <w:rPr>
      <w:b/>
      <w:bCs/>
      <w:color w:val="C0504D" w:themeColor="accent2"/>
      <w:sz w:val="18"/>
      <w:szCs w:val="18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TOC Heading"/>
    <w:basedOn w:val="1"/>
    <w:next w:val="a"/>
    <w:uiPriority w:val="39"/>
    <w:unhideWhenUsed/>
    <w:qFormat/>
    <w:pPr>
      <w:spacing w:before="480" w:line="276" w:lineRule="auto"/>
      <w:jc w:val="left"/>
      <w:outlineLvl w:val="9"/>
    </w:pPr>
    <w:rPr>
      <w:rFonts w:ascii="Cambria" w:hAnsi="Cambria"/>
      <w:color w:val="365F91" w:themeColor="accent1" w:themeShade="BF"/>
    </w:rPr>
  </w:style>
  <w:style w:type="paragraph" w:styleId="11">
    <w:name w:val="toc 1"/>
    <w:basedOn w:val="a"/>
    <w:next w:val="a"/>
    <w:link w:val="12"/>
    <w:uiPriority w:val="39"/>
    <w:unhideWhenUsed/>
    <w:qFormat/>
    <w:pPr>
      <w:tabs>
        <w:tab w:val="left" w:pos="284"/>
        <w:tab w:val="right" w:leader="dot" w:pos="9356"/>
      </w:tabs>
      <w:spacing w:line="240" w:lineRule="auto"/>
    </w:pPr>
    <w:rPr>
      <w:b/>
      <w:sz w:val="23"/>
      <w:szCs w:val="23"/>
    </w:rPr>
  </w:style>
  <w:style w:type="paragraph" w:styleId="23">
    <w:name w:val="toc 2"/>
    <w:basedOn w:val="a"/>
    <w:next w:val="a"/>
    <w:link w:val="24"/>
    <w:uiPriority w:val="39"/>
    <w:unhideWhenUsed/>
    <w:qFormat/>
    <w:pPr>
      <w:tabs>
        <w:tab w:val="left" w:pos="709"/>
        <w:tab w:val="right" w:leader="dot" w:pos="9355"/>
      </w:tabs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lang w:eastAsia="ru-RU"/>
    </w:rPr>
  </w:style>
  <w:style w:type="character" w:customStyle="1" w:styleId="afc">
    <w:name w:val="Без интервала Знак"/>
    <w:basedOn w:val="a0"/>
    <w:link w:val="afb"/>
    <w:uiPriority w:val="1"/>
    <w:rPr>
      <w:rFonts w:eastAsia="Calibri"/>
      <w:lang w:eastAsia="ru-RU"/>
    </w:rPr>
  </w:style>
  <w:style w:type="paragraph" w:customStyle="1" w:styleId="a00">
    <w:name w:val="a0"/>
    <w:basedOn w:val="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szCs w:val="24"/>
    </w:rPr>
  </w:style>
  <w:style w:type="paragraph" w:styleId="afd">
    <w:name w:val="endnote text"/>
    <w:basedOn w:val="a"/>
    <w:link w:val="afe"/>
    <w:uiPriority w:val="99"/>
    <w:semiHidden/>
    <w:unhideWhenUsed/>
    <w:pPr>
      <w:spacing w:line="240" w:lineRule="auto"/>
    </w:pPr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unhideWhenUsed/>
    <w:rPr>
      <w:vertAlign w:val="superscript"/>
    </w:rPr>
  </w:style>
  <w:style w:type="paragraph" w:styleId="aff0">
    <w:name w:val="footnote text"/>
    <w:basedOn w:val="a"/>
    <w:link w:val="aff1"/>
    <w:unhideWhenUsed/>
    <w:pPr>
      <w:spacing w:line="240" w:lineRule="auto"/>
    </w:pPr>
    <w:rPr>
      <w:sz w:val="20"/>
    </w:rPr>
  </w:style>
  <w:style w:type="character" w:customStyle="1" w:styleId="aff1">
    <w:name w:val="Текст сноски Знак"/>
    <w:basedOn w:val="a0"/>
    <w:link w:val="a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nhideWhenUsed/>
    <w:rPr>
      <w:vertAlign w:val="superscript"/>
    </w:rPr>
  </w:style>
  <w:style w:type="character" w:styleId="aff3">
    <w:name w:val="FollowedHyperlink"/>
    <w:basedOn w:val="a0"/>
    <w:uiPriority w:val="99"/>
    <w:unhideWhenUsed/>
    <w:rPr>
      <w:color w:val="800080"/>
      <w:u w:val="single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2">
    <w:name w:val="xl72"/>
    <w:basedOn w:val="a"/>
    <w:pPr>
      <w:pBdr>
        <w:top w:val="single" w:sz="6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ind w:firstLine="100"/>
    </w:pPr>
    <w:rPr>
      <w:color w:val="000000"/>
      <w:szCs w:val="24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5">
    <w:name w:val="xl75"/>
    <w:basedOn w:val="a"/>
    <w:pPr>
      <w:pBdr>
        <w:top w:val="single" w:sz="6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6">
    <w:name w:val="xl76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pPr>
      <w:pBdr>
        <w:top w:val="single" w:sz="6" w:space="0" w:color="auto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81">
    <w:name w:val="xl81"/>
    <w:basedOn w:val="a"/>
    <w:pPr>
      <w:pBdr>
        <w:top w:val="single" w:sz="6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82">
    <w:name w:val="xl82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83">
    <w:name w:val="xl83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jc w:val="center"/>
    </w:pPr>
    <w:rPr>
      <w:i/>
      <w:iCs/>
      <w:color w:val="000000"/>
      <w:szCs w:val="24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85">
    <w:name w:val="xl85"/>
    <w:basedOn w:val="a"/>
    <w:pPr>
      <w:spacing w:before="100" w:beforeAutospacing="1" w:after="100" w:afterAutospacing="1" w:line="240" w:lineRule="auto"/>
    </w:pPr>
    <w:rPr>
      <w:i/>
      <w:iCs/>
      <w:color w:val="000000"/>
      <w:szCs w:val="24"/>
    </w:rPr>
  </w:style>
  <w:style w:type="paragraph" w:customStyle="1" w:styleId="xl86">
    <w:name w:val="xl86"/>
    <w:basedOn w:val="a"/>
    <w:pPr>
      <w:spacing w:before="100" w:beforeAutospacing="1" w:after="100" w:afterAutospacing="1" w:line="240" w:lineRule="auto"/>
      <w:ind w:firstLine="100"/>
    </w:pPr>
    <w:rPr>
      <w:color w:val="000000"/>
      <w:szCs w:val="24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b/>
      <w:bCs/>
      <w:color w:val="000000"/>
      <w:szCs w:val="24"/>
    </w:rPr>
  </w:style>
  <w:style w:type="paragraph" w:customStyle="1" w:styleId="xl88">
    <w:name w:val="xl88"/>
    <w:basedOn w:val="a"/>
    <w:pPr>
      <w:spacing w:before="100" w:beforeAutospacing="1" w:after="100" w:afterAutospacing="1" w:line="240" w:lineRule="auto"/>
    </w:pPr>
    <w:rPr>
      <w:b/>
      <w:bCs/>
      <w:color w:val="000000"/>
      <w:szCs w:val="24"/>
    </w:rPr>
  </w:style>
  <w:style w:type="paragraph" w:customStyle="1" w:styleId="xl89">
    <w:name w:val="xl8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0">
    <w:name w:val="xl90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1">
    <w:name w:val="xl91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pP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4">
    <w:name w:val="xl94"/>
    <w:basedOn w:val="a"/>
    <w:pPr>
      <w:spacing w:before="100" w:beforeAutospacing="1" w:after="100" w:afterAutospacing="1" w:line="240" w:lineRule="auto"/>
      <w:jc w:val="center"/>
    </w:pPr>
    <w:rPr>
      <w:color w:val="808080"/>
      <w:sz w:val="16"/>
      <w:szCs w:val="16"/>
    </w:rPr>
  </w:style>
  <w:style w:type="paragraph" w:customStyle="1" w:styleId="xl95">
    <w:name w:val="xl95"/>
    <w:basedOn w:val="a"/>
    <w:pP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8">
    <w:name w:val="xl98"/>
    <w:basedOn w:val="a"/>
    <w:pPr>
      <w:spacing w:before="100" w:beforeAutospacing="1" w:after="100" w:afterAutospacing="1" w:line="240" w:lineRule="auto"/>
      <w:ind w:firstLine="100"/>
    </w:pPr>
    <w:rPr>
      <w:color w:val="808080"/>
      <w:szCs w:val="24"/>
    </w:rPr>
  </w:style>
  <w:style w:type="paragraph" w:customStyle="1" w:styleId="xl99">
    <w:name w:val="xl99"/>
    <w:basedOn w:val="a"/>
    <w:pPr>
      <w:spacing w:before="100" w:beforeAutospacing="1" w:after="100" w:afterAutospacing="1" w:line="240" w:lineRule="auto"/>
    </w:pPr>
    <w:rPr>
      <w:color w:val="808080"/>
      <w:szCs w:val="24"/>
    </w:rPr>
  </w:style>
  <w:style w:type="paragraph" w:customStyle="1" w:styleId="xl100">
    <w:name w:val="xl100"/>
    <w:basedOn w:val="a"/>
    <w:pPr>
      <w:spacing w:before="100" w:beforeAutospacing="1" w:after="100" w:afterAutospacing="1" w:line="240" w:lineRule="auto"/>
    </w:pPr>
    <w:rPr>
      <w:i/>
      <w:iCs/>
      <w:color w:val="808080"/>
      <w:szCs w:val="24"/>
    </w:rPr>
  </w:style>
  <w:style w:type="paragraph" w:customStyle="1" w:styleId="xl101">
    <w:name w:val="xl101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103">
    <w:name w:val="xl103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04">
    <w:name w:val="xl104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xl106">
    <w:name w:val="xl106"/>
    <w:basedOn w:val="a"/>
    <w:pP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107">
    <w:name w:val="xl107"/>
    <w:basedOn w:val="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08">
    <w:name w:val="xl10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szCs w:val="24"/>
      <w:lang w:val="en-US" w:eastAsia="en-US"/>
    </w:r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40"/>
    </w:pPr>
    <w:rPr>
      <w:rFonts w:ascii="Calibri" w:eastAsia="Calibri" w:hAnsi="Calibri" w:cs="Calibri"/>
      <w:sz w:val="22"/>
      <w:szCs w:val="22"/>
    </w:rPr>
  </w:style>
  <w:style w:type="paragraph" w:styleId="41">
    <w:name w:val="toc 4"/>
    <w:basedOn w:val="a"/>
    <w:next w:val="a"/>
    <w:uiPriority w:val="39"/>
    <w:unhideWhenUsed/>
    <w:pPr>
      <w:spacing w:after="100"/>
      <w:ind w:left="660"/>
    </w:pPr>
    <w:rPr>
      <w:rFonts w:ascii="Calibri" w:eastAsia="Calibri" w:hAnsi="Calibri" w:cs="Calibri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spacing w:after="100"/>
      <w:ind w:left="880"/>
    </w:pPr>
    <w:rPr>
      <w:rFonts w:ascii="Calibri" w:eastAsia="Calibri" w:hAnsi="Calibri" w:cs="Calibri"/>
      <w:sz w:val="22"/>
      <w:szCs w:val="22"/>
    </w:rPr>
  </w:style>
  <w:style w:type="paragraph" w:styleId="61">
    <w:name w:val="toc 6"/>
    <w:basedOn w:val="a"/>
    <w:next w:val="a"/>
    <w:uiPriority w:val="39"/>
    <w:unhideWhenUsed/>
    <w:pPr>
      <w:spacing w:after="100"/>
      <w:ind w:left="1100"/>
    </w:pPr>
    <w:rPr>
      <w:rFonts w:ascii="Calibri" w:eastAsia="Calibri" w:hAnsi="Calibri" w:cs="Calibri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spacing w:after="100"/>
      <w:ind w:left="1320"/>
    </w:pPr>
    <w:rPr>
      <w:rFonts w:ascii="Calibri" w:eastAsia="Calibri" w:hAnsi="Calibri" w:cs="Calibri"/>
      <w:sz w:val="22"/>
      <w:szCs w:val="22"/>
    </w:rPr>
  </w:style>
  <w:style w:type="paragraph" w:styleId="81">
    <w:name w:val="toc 8"/>
    <w:basedOn w:val="a"/>
    <w:next w:val="a"/>
    <w:uiPriority w:val="39"/>
    <w:unhideWhenUsed/>
    <w:pPr>
      <w:spacing w:after="100"/>
      <w:ind w:left="1540"/>
    </w:pPr>
    <w:rPr>
      <w:rFonts w:ascii="Calibri" w:eastAsia="Calibri" w:hAnsi="Calibri" w:cs="Calibri"/>
      <w:sz w:val="22"/>
      <w:szCs w:val="22"/>
    </w:rPr>
  </w:style>
  <w:style w:type="paragraph" w:styleId="91">
    <w:name w:val="toc 9"/>
    <w:basedOn w:val="a"/>
    <w:next w:val="a"/>
    <w:uiPriority w:val="39"/>
    <w:unhideWhenUsed/>
    <w:pPr>
      <w:spacing w:after="100"/>
      <w:ind w:left="1760"/>
    </w:pPr>
    <w:rPr>
      <w:rFonts w:ascii="Calibri" w:eastAsia="Calibri" w:hAnsi="Calibri" w:cs="Calibri"/>
      <w:sz w:val="22"/>
      <w:szCs w:val="22"/>
    </w:rPr>
  </w:style>
  <w:style w:type="paragraph" w:styleId="aff4">
    <w:name w:val="Body Text Indent"/>
    <w:basedOn w:val="a"/>
    <w:link w:val="aff5"/>
    <w:pPr>
      <w:spacing w:line="240" w:lineRule="auto"/>
      <w:ind w:firstLine="720"/>
      <w:jc w:val="both"/>
    </w:pPr>
    <w:rPr>
      <w:sz w:val="28"/>
      <w:szCs w:val="28"/>
    </w:rPr>
  </w:style>
  <w:style w:type="character" w:customStyle="1" w:styleId="aff5">
    <w:name w:val="Основной текст с отступом Знак"/>
    <w:basedOn w:val="a0"/>
    <w:link w:val="af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szCs w:val="24"/>
    </w:rPr>
  </w:style>
  <w:style w:type="character" w:styleId="aff7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5">
    <w:name w:val="Font Style95"/>
    <w:uiPriority w:val="99"/>
    <w:rPr>
      <w:rFonts w:ascii="Times New Roman" w:hAnsi="Times New Roman" w:cs="Times New Roman" w:hint="default"/>
      <w:b/>
      <w:bCs w:val="0"/>
      <w:sz w:val="26"/>
    </w:rPr>
  </w:style>
  <w:style w:type="character" w:styleId="aff8">
    <w:name w:val="Emphasis"/>
    <w:basedOn w:val="a0"/>
    <w:uiPriority w:val="20"/>
    <w:qFormat/>
    <w:rPr>
      <w:i/>
      <w:iCs/>
    </w:rPr>
  </w:style>
  <w:style w:type="paragraph" w:styleId="25">
    <w:name w:val="Body Text Indent 2"/>
    <w:basedOn w:val="a"/>
    <w:link w:val="26"/>
    <w:uiPriority w:val="99"/>
    <w:unhideWhenUsed/>
    <w:pPr>
      <w:spacing w:after="120" w:line="480" w:lineRule="auto"/>
      <w:ind w:left="283"/>
    </w:pPr>
    <w:rPr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главление"/>
    <w:basedOn w:val="11"/>
    <w:link w:val="affa"/>
    <w:qFormat/>
    <w:pPr>
      <w:tabs>
        <w:tab w:val="clear" w:pos="284"/>
        <w:tab w:val="clear" w:pos="9356"/>
        <w:tab w:val="right" w:leader="dot" w:pos="9345"/>
      </w:tabs>
      <w:spacing w:after="100" w:line="276" w:lineRule="auto"/>
    </w:pPr>
  </w:style>
  <w:style w:type="paragraph" w:customStyle="1" w:styleId="27">
    <w:name w:val="Оглавление2"/>
    <w:basedOn w:val="23"/>
    <w:link w:val="28"/>
    <w:qFormat/>
    <w:pPr>
      <w:tabs>
        <w:tab w:val="clear" w:pos="709"/>
        <w:tab w:val="clear" w:pos="9355"/>
        <w:tab w:val="right" w:leader="dot" w:pos="9345"/>
      </w:tabs>
      <w:spacing w:after="100" w:line="240" w:lineRule="auto"/>
      <w:ind w:left="220"/>
    </w:pPr>
    <w:rPr>
      <w:szCs w:val="24"/>
    </w:rPr>
  </w:style>
  <w:style w:type="character" w:customStyle="1" w:styleId="12">
    <w:name w:val="Оглавление 1 Знак"/>
    <w:basedOn w:val="a0"/>
    <w:link w:val="11"/>
    <w:uiPriority w:val="39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character" w:customStyle="1" w:styleId="affa">
    <w:name w:val="Оглавление Знак"/>
    <w:basedOn w:val="12"/>
    <w:link w:val="aff9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character" w:customStyle="1" w:styleId="24">
    <w:name w:val="Оглавление 2 Знак"/>
    <w:basedOn w:val="a0"/>
    <w:link w:val="23"/>
    <w:uiPriority w:val="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главление2 Знак"/>
    <w:basedOn w:val="24"/>
    <w:link w:val="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sobodytextindentmailrucssattributepostfix">
    <w:name w:val="gmail-msobodytextindent_mailru_css_attribute_postfix"/>
    <w:basedOn w:val="a"/>
    <w:pPr>
      <w:spacing w:before="100" w:beforeAutospacing="1" w:after="100" w:afterAutospacing="1" w:line="240" w:lineRule="auto"/>
    </w:pPr>
    <w:rPr>
      <w:szCs w:val="24"/>
    </w:rPr>
  </w:style>
  <w:style w:type="table" w:styleId="-4">
    <w:name w:val="Light Shading Accent 4"/>
    <w:basedOn w:val="a1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</w:style>
  <w:style w:type="character" w:customStyle="1" w:styleId="13">
    <w:name w:val="Неразрешенное упоминание1"/>
    <w:basedOn w:val="a0"/>
    <w:uiPriority w:val="99"/>
    <w:rPr>
      <w:color w:val="605E5C"/>
      <w:shd w:val="clear" w:color="E1DFDD" w:fill="E1DFDD"/>
    </w:rPr>
  </w:style>
  <w:style w:type="paragraph" w:customStyle="1" w:styleId="text-info">
    <w:name w:val="text-info"/>
    <w:basedOn w:val="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29">
    <w:name w:val="Неразрешенное упоминание2"/>
    <w:basedOn w:val="a0"/>
    <w:uiPriority w:val="99"/>
    <w:rPr>
      <w:color w:val="605E5C"/>
      <w:shd w:val="clear" w:color="E1DFDD" w:fill="E1DFDD"/>
    </w:rPr>
  </w:style>
  <w:style w:type="paragraph" w:styleId="affb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spacing w:line="240" w:lineRule="auto"/>
    </w:pPr>
    <w:rPr>
      <w:rFonts w:ascii="Arial" w:eastAsia="Calibri" w:hAnsi="Arial" w:cs="Arial"/>
      <w:szCs w:val="24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pPr>
      <w:widowControl w:val="0"/>
      <w:spacing w:line="240" w:lineRule="auto"/>
    </w:pPr>
    <w:rPr>
      <w:rFonts w:ascii="Arial" w:eastAsia="Calibri" w:hAnsi="Arial" w:cs="Arial"/>
      <w:szCs w:val="24"/>
    </w:rPr>
  </w:style>
  <w:style w:type="paragraph" w:customStyle="1" w:styleId="Style8">
    <w:name w:val="Style8"/>
    <w:basedOn w:val="a"/>
    <w:uiPriority w:val="99"/>
    <w:pPr>
      <w:widowControl w:val="0"/>
      <w:spacing w:line="240" w:lineRule="auto"/>
    </w:pPr>
    <w:rPr>
      <w:rFonts w:ascii="Arial" w:eastAsia="Calibri" w:hAnsi="Arial" w:cs="Arial"/>
      <w:szCs w:val="24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20"/>
      <w:szCs w:val="20"/>
    </w:rPr>
  </w:style>
  <w:style w:type="paragraph" w:styleId="affc">
    <w:name w:val="Body Text"/>
    <w:basedOn w:val="a"/>
    <w:link w:val="affd"/>
    <w:rsid w:val="00FD7437"/>
    <w:pPr>
      <w:spacing w:after="120" w:line="240" w:lineRule="auto"/>
    </w:pPr>
    <w:rPr>
      <w:szCs w:val="24"/>
    </w:rPr>
  </w:style>
  <w:style w:type="character" w:customStyle="1" w:styleId="affd">
    <w:name w:val="Основной текст Знак"/>
    <w:basedOn w:val="a0"/>
    <w:link w:val="affc"/>
    <w:rsid w:val="00FD7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page number"/>
    <w:rsid w:val="00FD7437"/>
    <w:rPr>
      <w:rFonts w:cs="Times New Roman"/>
    </w:rPr>
  </w:style>
  <w:style w:type="paragraph" w:customStyle="1" w:styleId="14">
    <w:name w:val="Обычный1"/>
    <w:rsid w:val="00FD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D7437"/>
  </w:style>
  <w:style w:type="character" w:customStyle="1" w:styleId="link">
    <w:name w:val="link"/>
    <w:rsid w:val="00FD7437"/>
  </w:style>
  <w:style w:type="paragraph" w:customStyle="1" w:styleId="15">
    <w:name w:val="Абзац списка1"/>
    <w:basedOn w:val="a"/>
    <w:rsid w:val="00FD7437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240" w:lineRule="auto"/>
      <w:jc w:val="center"/>
      <w:outlineLvl w:val="0"/>
    </w:pPr>
    <w:rPr>
      <w:rFonts w:eastAsia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Cambria" w:hAnsi="Times New Roman" w:cs="Cambria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Cambria" w:hAnsi="Cambria" w:cs="Cambria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unhideWhenUsed/>
    <w:qFormat/>
    <w:pPr>
      <w:spacing w:line="240" w:lineRule="auto"/>
      <w:contextualSpacing/>
      <w:jc w:val="center"/>
    </w:pPr>
    <w:rPr>
      <w:b/>
      <w:bCs/>
      <w:color w:val="C0504D" w:themeColor="accent2"/>
      <w:sz w:val="18"/>
      <w:szCs w:val="18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TOC Heading"/>
    <w:basedOn w:val="1"/>
    <w:next w:val="a"/>
    <w:uiPriority w:val="39"/>
    <w:unhideWhenUsed/>
    <w:qFormat/>
    <w:pPr>
      <w:spacing w:before="480" w:line="276" w:lineRule="auto"/>
      <w:jc w:val="left"/>
      <w:outlineLvl w:val="9"/>
    </w:pPr>
    <w:rPr>
      <w:rFonts w:ascii="Cambria" w:hAnsi="Cambria"/>
      <w:color w:val="365F91" w:themeColor="accent1" w:themeShade="BF"/>
    </w:rPr>
  </w:style>
  <w:style w:type="paragraph" w:styleId="11">
    <w:name w:val="toc 1"/>
    <w:basedOn w:val="a"/>
    <w:next w:val="a"/>
    <w:link w:val="12"/>
    <w:uiPriority w:val="39"/>
    <w:unhideWhenUsed/>
    <w:qFormat/>
    <w:pPr>
      <w:tabs>
        <w:tab w:val="left" w:pos="284"/>
        <w:tab w:val="right" w:leader="dot" w:pos="9356"/>
      </w:tabs>
      <w:spacing w:line="240" w:lineRule="auto"/>
    </w:pPr>
    <w:rPr>
      <w:b/>
      <w:sz w:val="23"/>
      <w:szCs w:val="23"/>
    </w:rPr>
  </w:style>
  <w:style w:type="paragraph" w:styleId="23">
    <w:name w:val="toc 2"/>
    <w:basedOn w:val="a"/>
    <w:next w:val="a"/>
    <w:link w:val="24"/>
    <w:uiPriority w:val="39"/>
    <w:unhideWhenUsed/>
    <w:qFormat/>
    <w:pPr>
      <w:tabs>
        <w:tab w:val="left" w:pos="709"/>
        <w:tab w:val="right" w:leader="dot" w:pos="9355"/>
      </w:tabs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lang w:eastAsia="ru-RU"/>
    </w:rPr>
  </w:style>
  <w:style w:type="character" w:customStyle="1" w:styleId="afc">
    <w:name w:val="Без интервала Знак"/>
    <w:basedOn w:val="a0"/>
    <w:link w:val="afb"/>
    <w:uiPriority w:val="1"/>
    <w:rPr>
      <w:rFonts w:eastAsia="Calibri"/>
      <w:lang w:eastAsia="ru-RU"/>
    </w:rPr>
  </w:style>
  <w:style w:type="paragraph" w:customStyle="1" w:styleId="a00">
    <w:name w:val="a0"/>
    <w:basedOn w:val="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szCs w:val="24"/>
    </w:rPr>
  </w:style>
  <w:style w:type="paragraph" w:styleId="afd">
    <w:name w:val="endnote text"/>
    <w:basedOn w:val="a"/>
    <w:link w:val="afe"/>
    <w:uiPriority w:val="99"/>
    <w:semiHidden/>
    <w:unhideWhenUsed/>
    <w:pPr>
      <w:spacing w:line="240" w:lineRule="auto"/>
    </w:pPr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unhideWhenUsed/>
    <w:rPr>
      <w:vertAlign w:val="superscript"/>
    </w:rPr>
  </w:style>
  <w:style w:type="paragraph" w:styleId="aff0">
    <w:name w:val="footnote text"/>
    <w:basedOn w:val="a"/>
    <w:link w:val="aff1"/>
    <w:unhideWhenUsed/>
    <w:pPr>
      <w:spacing w:line="240" w:lineRule="auto"/>
    </w:pPr>
    <w:rPr>
      <w:sz w:val="20"/>
    </w:rPr>
  </w:style>
  <w:style w:type="character" w:customStyle="1" w:styleId="aff1">
    <w:name w:val="Текст сноски Знак"/>
    <w:basedOn w:val="a0"/>
    <w:link w:val="a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nhideWhenUsed/>
    <w:rPr>
      <w:vertAlign w:val="superscript"/>
    </w:rPr>
  </w:style>
  <w:style w:type="character" w:styleId="aff3">
    <w:name w:val="FollowedHyperlink"/>
    <w:basedOn w:val="a0"/>
    <w:uiPriority w:val="99"/>
    <w:unhideWhenUsed/>
    <w:rPr>
      <w:color w:val="800080"/>
      <w:u w:val="single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2">
    <w:name w:val="xl72"/>
    <w:basedOn w:val="a"/>
    <w:pPr>
      <w:pBdr>
        <w:top w:val="single" w:sz="6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73">
    <w:name w:val="xl73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ind w:firstLine="100"/>
    </w:pPr>
    <w:rPr>
      <w:color w:val="000000"/>
      <w:szCs w:val="24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5">
    <w:name w:val="xl75"/>
    <w:basedOn w:val="a"/>
    <w:pPr>
      <w:pBdr>
        <w:top w:val="single" w:sz="6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6">
    <w:name w:val="xl76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pPr>
      <w:pBdr>
        <w:top w:val="single" w:sz="6" w:space="0" w:color="auto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81">
    <w:name w:val="xl81"/>
    <w:basedOn w:val="a"/>
    <w:pPr>
      <w:pBdr>
        <w:top w:val="single" w:sz="6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82">
    <w:name w:val="xl82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83">
    <w:name w:val="xl83"/>
    <w:basedOn w:val="a"/>
    <w:pPr>
      <w:pBdr>
        <w:top w:val="single" w:sz="4" w:space="0" w:color="auto"/>
      </w:pBdr>
      <w:shd w:val="clear" w:color="D8E4BC" w:fill="D8E4BC"/>
      <w:spacing w:before="100" w:beforeAutospacing="1" w:after="100" w:afterAutospacing="1" w:line="240" w:lineRule="auto"/>
      <w:jc w:val="center"/>
    </w:pPr>
    <w:rPr>
      <w:i/>
      <w:iCs/>
      <w:color w:val="000000"/>
      <w:szCs w:val="24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85">
    <w:name w:val="xl85"/>
    <w:basedOn w:val="a"/>
    <w:pPr>
      <w:spacing w:before="100" w:beforeAutospacing="1" w:after="100" w:afterAutospacing="1" w:line="240" w:lineRule="auto"/>
    </w:pPr>
    <w:rPr>
      <w:i/>
      <w:iCs/>
      <w:color w:val="000000"/>
      <w:szCs w:val="24"/>
    </w:rPr>
  </w:style>
  <w:style w:type="paragraph" w:customStyle="1" w:styleId="xl86">
    <w:name w:val="xl86"/>
    <w:basedOn w:val="a"/>
    <w:pPr>
      <w:spacing w:before="100" w:beforeAutospacing="1" w:after="100" w:afterAutospacing="1" w:line="240" w:lineRule="auto"/>
      <w:ind w:firstLine="100"/>
    </w:pPr>
    <w:rPr>
      <w:color w:val="000000"/>
      <w:szCs w:val="24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</w:pPr>
    <w:rPr>
      <w:b/>
      <w:bCs/>
      <w:color w:val="000000"/>
      <w:szCs w:val="24"/>
    </w:rPr>
  </w:style>
  <w:style w:type="paragraph" w:customStyle="1" w:styleId="xl88">
    <w:name w:val="xl88"/>
    <w:basedOn w:val="a"/>
    <w:pPr>
      <w:spacing w:before="100" w:beforeAutospacing="1" w:after="100" w:afterAutospacing="1" w:line="240" w:lineRule="auto"/>
    </w:pPr>
    <w:rPr>
      <w:b/>
      <w:bCs/>
      <w:color w:val="000000"/>
      <w:szCs w:val="24"/>
    </w:rPr>
  </w:style>
  <w:style w:type="paragraph" w:customStyle="1" w:styleId="xl89">
    <w:name w:val="xl8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0">
    <w:name w:val="xl90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1">
    <w:name w:val="xl91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pPr>
      <w:spacing w:before="100" w:beforeAutospacing="1" w:after="100" w:afterAutospacing="1" w:line="240" w:lineRule="auto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94">
    <w:name w:val="xl94"/>
    <w:basedOn w:val="a"/>
    <w:pPr>
      <w:spacing w:before="100" w:beforeAutospacing="1" w:after="100" w:afterAutospacing="1" w:line="240" w:lineRule="auto"/>
      <w:jc w:val="center"/>
    </w:pPr>
    <w:rPr>
      <w:color w:val="808080"/>
      <w:sz w:val="16"/>
      <w:szCs w:val="16"/>
    </w:rPr>
  </w:style>
  <w:style w:type="paragraph" w:customStyle="1" w:styleId="xl95">
    <w:name w:val="xl95"/>
    <w:basedOn w:val="a"/>
    <w:pP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spacing w:before="100" w:beforeAutospacing="1" w:after="100" w:afterAutospacing="1" w:line="240" w:lineRule="auto"/>
      <w:jc w:val="center"/>
    </w:pPr>
    <w:rPr>
      <w:color w:val="000000"/>
      <w:szCs w:val="24"/>
    </w:rPr>
  </w:style>
  <w:style w:type="paragraph" w:customStyle="1" w:styleId="xl98">
    <w:name w:val="xl98"/>
    <w:basedOn w:val="a"/>
    <w:pPr>
      <w:spacing w:before="100" w:beforeAutospacing="1" w:after="100" w:afterAutospacing="1" w:line="240" w:lineRule="auto"/>
      <w:ind w:firstLine="100"/>
    </w:pPr>
    <w:rPr>
      <w:color w:val="808080"/>
      <w:szCs w:val="24"/>
    </w:rPr>
  </w:style>
  <w:style w:type="paragraph" w:customStyle="1" w:styleId="xl99">
    <w:name w:val="xl99"/>
    <w:basedOn w:val="a"/>
    <w:pPr>
      <w:spacing w:before="100" w:beforeAutospacing="1" w:after="100" w:afterAutospacing="1" w:line="240" w:lineRule="auto"/>
    </w:pPr>
    <w:rPr>
      <w:color w:val="808080"/>
      <w:szCs w:val="24"/>
    </w:rPr>
  </w:style>
  <w:style w:type="paragraph" w:customStyle="1" w:styleId="xl100">
    <w:name w:val="xl100"/>
    <w:basedOn w:val="a"/>
    <w:pPr>
      <w:spacing w:before="100" w:beforeAutospacing="1" w:after="100" w:afterAutospacing="1" w:line="240" w:lineRule="auto"/>
    </w:pPr>
    <w:rPr>
      <w:i/>
      <w:iCs/>
      <w:color w:val="808080"/>
      <w:szCs w:val="24"/>
    </w:rPr>
  </w:style>
  <w:style w:type="paragraph" w:customStyle="1" w:styleId="xl101">
    <w:name w:val="xl101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103">
    <w:name w:val="xl103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04">
    <w:name w:val="xl104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xl106">
    <w:name w:val="xl106"/>
    <w:basedOn w:val="a"/>
    <w:pP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107">
    <w:name w:val="xl107"/>
    <w:basedOn w:val="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08">
    <w:name w:val="xl10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szCs w:val="24"/>
      <w:lang w:val="en-US" w:eastAsia="en-US"/>
    </w:r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40"/>
    </w:pPr>
    <w:rPr>
      <w:rFonts w:ascii="Calibri" w:eastAsia="Calibri" w:hAnsi="Calibri" w:cs="Calibri"/>
      <w:sz w:val="22"/>
      <w:szCs w:val="22"/>
    </w:rPr>
  </w:style>
  <w:style w:type="paragraph" w:styleId="41">
    <w:name w:val="toc 4"/>
    <w:basedOn w:val="a"/>
    <w:next w:val="a"/>
    <w:uiPriority w:val="39"/>
    <w:unhideWhenUsed/>
    <w:pPr>
      <w:spacing w:after="100"/>
      <w:ind w:left="660"/>
    </w:pPr>
    <w:rPr>
      <w:rFonts w:ascii="Calibri" w:eastAsia="Calibri" w:hAnsi="Calibri" w:cs="Calibri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spacing w:after="100"/>
      <w:ind w:left="880"/>
    </w:pPr>
    <w:rPr>
      <w:rFonts w:ascii="Calibri" w:eastAsia="Calibri" w:hAnsi="Calibri" w:cs="Calibri"/>
      <w:sz w:val="22"/>
      <w:szCs w:val="22"/>
    </w:rPr>
  </w:style>
  <w:style w:type="paragraph" w:styleId="61">
    <w:name w:val="toc 6"/>
    <w:basedOn w:val="a"/>
    <w:next w:val="a"/>
    <w:uiPriority w:val="39"/>
    <w:unhideWhenUsed/>
    <w:pPr>
      <w:spacing w:after="100"/>
      <w:ind w:left="1100"/>
    </w:pPr>
    <w:rPr>
      <w:rFonts w:ascii="Calibri" w:eastAsia="Calibri" w:hAnsi="Calibri" w:cs="Calibri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spacing w:after="100"/>
      <w:ind w:left="1320"/>
    </w:pPr>
    <w:rPr>
      <w:rFonts w:ascii="Calibri" w:eastAsia="Calibri" w:hAnsi="Calibri" w:cs="Calibri"/>
      <w:sz w:val="22"/>
      <w:szCs w:val="22"/>
    </w:rPr>
  </w:style>
  <w:style w:type="paragraph" w:styleId="81">
    <w:name w:val="toc 8"/>
    <w:basedOn w:val="a"/>
    <w:next w:val="a"/>
    <w:uiPriority w:val="39"/>
    <w:unhideWhenUsed/>
    <w:pPr>
      <w:spacing w:after="100"/>
      <w:ind w:left="1540"/>
    </w:pPr>
    <w:rPr>
      <w:rFonts w:ascii="Calibri" w:eastAsia="Calibri" w:hAnsi="Calibri" w:cs="Calibri"/>
      <w:sz w:val="22"/>
      <w:szCs w:val="22"/>
    </w:rPr>
  </w:style>
  <w:style w:type="paragraph" w:styleId="91">
    <w:name w:val="toc 9"/>
    <w:basedOn w:val="a"/>
    <w:next w:val="a"/>
    <w:uiPriority w:val="39"/>
    <w:unhideWhenUsed/>
    <w:pPr>
      <w:spacing w:after="100"/>
      <w:ind w:left="1760"/>
    </w:pPr>
    <w:rPr>
      <w:rFonts w:ascii="Calibri" w:eastAsia="Calibri" w:hAnsi="Calibri" w:cs="Calibri"/>
      <w:sz w:val="22"/>
      <w:szCs w:val="22"/>
    </w:rPr>
  </w:style>
  <w:style w:type="paragraph" w:styleId="aff4">
    <w:name w:val="Body Text Indent"/>
    <w:basedOn w:val="a"/>
    <w:link w:val="aff5"/>
    <w:pPr>
      <w:spacing w:line="240" w:lineRule="auto"/>
      <w:ind w:firstLine="720"/>
      <w:jc w:val="both"/>
    </w:pPr>
    <w:rPr>
      <w:sz w:val="28"/>
      <w:szCs w:val="28"/>
    </w:rPr>
  </w:style>
  <w:style w:type="character" w:customStyle="1" w:styleId="aff5">
    <w:name w:val="Основной текст с отступом Знак"/>
    <w:basedOn w:val="a0"/>
    <w:link w:val="af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szCs w:val="24"/>
    </w:rPr>
  </w:style>
  <w:style w:type="character" w:styleId="aff7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5">
    <w:name w:val="Font Style95"/>
    <w:uiPriority w:val="99"/>
    <w:rPr>
      <w:rFonts w:ascii="Times New Roman" w:hAnsi="Times New Roman" w:cs="Times New Roman" w:hint="default"/>
      <w:b/>
      <w:bCs w:val="0"/>
      <w:sz w:val="26"/>
    </w:rPr>
  </w:style>
  <w:style w:type="character" w:styleId="aff8">
    <w:name w:val="Emphasis"/>
    <w:basedOn w:val="a0"/>
    <w:uiPriority w:val="20"/>
    <w:qFormat/>
    <w:rPr>
      <w:i/>
      <w:iCs/>
    </w:rPr>
  </w:style>
  <w:style w:type="paragraph" w:styleId="25">
    <w:name w:val="Body Text Indent 2"/>
    <w:basedOn w:val="a"/>
    <w:link w:val="26"/>
    <w:uiPriority w:val="99"/>
    <w:unhideWhenUsed/>
    <w:pPr>
      <w:spacing w:after="120" w:line="480" w:lineRule="auto"/>
      <w:ind w:left="283"/>
    </w:pPr>
    <w:rPr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главление"/>
    <w:basedOn w:val="11"/>
    <w:link w:val="affa"/>
    <w:qFormat/>
    <w:pPr>
      <w:tabs>
        <w:tab w:val="clear" w:pos="284"/>
        <w:tab w:val="clear" w:pos="9356"/>
        <w:tab w:val="right" w:leader="dot" w:pos="9345"/>
      </w:tabs>
      <w:spacing w:after="100" w:line="276" w:lineRule="auto"/>
    </w:pPr>
  </w:style>
  <w:style w:type="paragraph" w:customStyle="1" w:styleId="27">
    <w:name w:val="Оглавление2"/>
    <w:basedOn w:val="23"/>
    <w:link w:val="28"/>
    <w:qFormat/>
    <w:pPr>
      <w:tabs>
        <w:tab w:val="clear" w:pos="709"/>
        <w:tab w:val="clear" w:pos="9355"/>
        <w:tab w:val="right" w:leader="dot" w:pos="9345"/>
      </w:tabs>
      <w:spacing w:after="100" w:line="240" w:lineRule="auto"/>
      <w:ind w:left="220"/>
    </w:pPr>
    <w:rPr>
      <w:szCs w:val="24"/>
    </w:rPr>
  </w:style>
  <w:style w:type="character" w:customStyle="1" w:styleId="12">
    <w:name w:val="Оглавление 1 Знак"/>
    <w:basedOn w:val="a0"/>
    <w:link w:val="11"/>
    <w:uiPriority w:val="39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character" w:customStyle="1" w:styleId="affa">
    <w:name w:val="Оглавление Знак"/>
    <w:basedOn w:val="12"/>
    <w:link w:val="aff9"/>
    <w:rPr>
      <w:rFonts w:ascii="Times New Roman" w:eastAsia="Times New Roman" w:hAnsi="Times New Roman" w:cs="Times New Roman"/>
      <w:b/>
      <w:sz w:val="23"/>
      <w:szCs w:val="23"/>
      <w:lang w:eastAsia="ru-RU"/>
    </w:rPr>
  </w:style>
  <w:style w:type="character" w:customStyle="1" w:styleId="24">
    <w:name w:val="Оглавление 2 Знак"/>
    <w:basedOn w:val="a0"/>
    <w:link w:val="23"/>
    <w:uiPriority w:val="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главление2 Знак"/>
    <w:basedOn w:val="24"/>
    <w:link w:val="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sobodytextindentmailrucssattributepostfix">
    <w:name w:val="gmail-msobodytextindent_mailru_css_attribute_postfix"/>
    <w:basedOn w:val="a"/>
    <w:pPr>
      <w:spacing w:before="100" w:beforeAutospacing="1" w:after="100" w:afterAutospacing="1" w:line="240" w:lineRule="auto"/>
    </w:pPr>
    <w:rPr>
      <w:szCs w:val="24"/>
    </w:rPr>
  </w:style>
  <w:style w:type="table" w:styleId="-4">
    <w:name w:val="Light Shading Accent 4"/>
    <w:basedOn w:val="a1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</w:style>
  <w:style w:type="character" w:customStyle="1" w:styleId="13">
    <w:name w:val="Неразрешенное упоминание1"/>
    <w:basedOn w:val="a0"/>
    <w:uiPriority w:val="99"/>
    <w:rPr>
      <w:color w:val="605E5C"/>
      <w:shd w:val="clear" w:color="E1DFDD" w:fill="E1DFDD"/>
    </w:rPr>
  </w:style>
  <w:style w:type="paragraph" w:customStyle="1" w:styleId="text-info">
    <w:name w:val="text-info"/>
    <w:basedOn w:val="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29">
    <w:name w:val="Неразрешенное упоминание2"/>
    <w:basedOn w:val="a0"/>
    <w:uiPriority w:val="99"/>
    <w:rPr>
      <w:color w:val="605E5C"/>
      <w:shd w:val="clear" w:color="E1DFDD" w:fill="E1DFDD"/>
    </w:rPr>
  </w:style>
  <w:style w:type="paragraph" w:styleId="affb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spacing w:line="240" w:lineRule="auto"/>
    </w:pPr>
    <w:rPr>
      <w:rFonts w:ascii="Arial" w:eastAsia="Calibri" w:hAnsi="Arial" w:cs="Arial"/>
      <w:szCs w:val="24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uiPriority w:val="99"/>
    <w:pPr>
      <w:widowControl w:val="0"/>
      <w:spacing w:line="240" w:lineRule="auto"/>
    </w:pPr>
    <w:rPr>
      <w:rFonts w:ascii="Arial" w:eastAsia="Calibri" w:hAnsi="Arial" w:cs="Arial"/>
      <w:szCs w:val="24"/>
    </w:rPr>
  </w:style>
  <w:style w:type="paragraph" w:customStyle="1" w:styleId="Style8">
    <w:name w:val="Style8"/>
    <w:basedOn w:val="a"/>
    <w:uiPriority w:val="99"/>
    <w:pPr>
      <w:widowControl w:val="0"/>
      <w:spacing w:line="240" w:lineRule="auto"/>
    </w:pPr>
    <w:rPr>
      <w:rFonts w:ascii="Arial" w:eastAsia="Calibri" w:hAnsi="Arial" w:cs="Arial"/>
      <w:szCs w:val="24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20"/>
      <w:szCs w:val="20"/>
    </w:rPr>
  </w:style>
  <w:style w:type="paragraph" w:styleId="affc">
    <w:name w:val="Body Text"/>
    <w:basedOn w:val="a"/>
    <w:link w:val="affd"/>
    <w:rsid w:val="00FD7437"/>
    <w:pPr>
      <w:spacing w:after="120" w:line="240" w:lineRule="auto"/>
    </w:pPr>
    <w:rPr>
      <w:szCs w:val="24"/>
    </w:rPr>
  </w:style>
  <w:style w:type="character" w:customStyle="1" w:styleId="affd">
    <w:name w:val="Основной текст Знак"/>
    <w:basedOn w:val="a0"/>
    <w:link w:val="affc"/>
    <w:rsid w:val="00FD7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page number"/>
    <w:rsid w:val="00FD7437"/>
    <w:rPr>
      <w:rFonts w:cs="Times New Roman"/>
    </w:rPr>
  </w:style>
  <w:style w:type="paragraph" w:customStyle="1" w:styleId="14">
    <w:name w:val="Обычный1"/>
    <w:rsid w:val="00FD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D7437"/>
  </w:style>
  <w:style w:type="character" w:customStyle="1" w:styleId="link">
    <w:name w:val="link"/>
    <w:rsid w:val="00FD7437"/>
  </w:style>
  <w:style w:type="paragraph" w:customStyle="1" w:styleId="15">
    <w:name w:val="Абзац списка1"/>
    <w:basedOn w:val="a"/>
    <w:rsid w:val="00FD7437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asus_pc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Калашников</dc:creator>
  <cp:lastModifiedBy>Штин Алексей Викторович</cp:lastModifiedBy>
  <cp:revision>155</cp:revision>
  <dcterms:created xsi:type="dcterms:W3CDTF">2018-08-07T06:01:00Z</dcterms:created>
  <dcterms:modified xsi:type="dcterms:W3CDTF">2022-04-11T13:01:00Z</dcterms:modified>
</cp:coreProperties>
</file>